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9F1456" w:rsidP="005610CB">
      <w:pPr>
        <w:spacing w:line="360" w:lineRule="auto"/>
        <w:jc w:val="both"/>
        <w:rPr>
          <w:rFonts w:ascii="Arial" w:hAnsi="Arial" w:cs="Arial"/>
          <w:b/>
          <w:sz w:val="20"/>
          <w:szCs w:val="20"/>
        </w:rPr>
      </w:pPr>
      <w:r>
        <w:rPr>
          <w:rFonts w:ascii="Arial" w:hAnsi="Arial" w:cs="Arial"/>
          <w:b/>
          <w:sz w:val="20"/>
          <w:szCs w:val="20"/>
        </w:rPr>
        <w:t>STV</w:t>
      </w:r>
      <w:r w:rsidR="000E4CD5">
        <w:rPr>
          <w:rFonts w:ascii="Arial" w:hAnsi="Arial" w:cs="Arial"/>
          <w:b/>
          <w:sz w:val="20"/>
          <w:szCs w:val="20"/>
        </w:rPr>
        <w:t>:</w:t>
      </w:r>
      <w:r w:rsidR="00D651E1">
        <w:rPr>
          <w:rFonts w:ascii="Arial" w:hAnsi="Arial" w:cs="Arial"/>
          <w:b/>
          <w:sz w:val="20"/>
          <w:szCs w:val="20"/>
        </w:rPr>
        <w:t xml:space="preserve"> </w:t>
      </w:r>
      <w:r w:rsidR="00F77B4F">
        <w:rPr>
          <w:rFonts w:ascii="Arial" w:hAnsi="Arial" w:cs="Arial"/>
          <w:b/>
          <w:sz w:val="20"/>
          <w:szCs w:val="20"/>
        </w:rPr>
        <w:t>Annual General Mandate 2020</w:t>
      </w:r>
      <w:r w:rsidR="000D0CFB">
        <w:rPr>
          <w:rFonts w:ascii="Arial" w:hAnsi="Arial" w:cs="Arial"/>
          <w:b/>
          <w:sz w:val="20"/>
          <w:szCs w:val="20"/>
        </w:rPr>
        <w:t xml:space="preserve"> </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9F1456">
        <w:rPr>
          <w:rFonts w:ascii="Arial" w:hAnsi="Arial" w:cs="Arial"/>
          <w:sz w:val="20"/>
          <w:szCs w:val="20"/>
        </w:rPr>
        <w:t>28</w:t>
      </w:r>
      <w:r w:rsidR="00A050AA">
        <w:rPr>
          <w:rFonts w:ascii="Arial" w:hAnsi="Arial" w:cs="Arial"/>
          <w:sz w:val="20"/>
          <w:szCs w:val="20"/>
        </w:rPr>
        <w:t xml:space="preserve"> May</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9F1456" w:rsidRPr="009F1456">
        <w:rPr>
          <w:rFonts w:ascii="Arial" w:hAnsi="Arial" w:cs="Arial"/>
          <w:sz w:val="20"/>
          <w:szCs w:val="20"/>
        </w:rPr>
        <w:t>Vietnam Stone Work – Top Fabrication JSC</w:t>
      </w:r>
      <w:r w:rsidR="009F1456">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F77B4F" w:rsidRPr="00F77B4F">
        <w:rPr>
          <w:rFonts w:ascii="Arial" w:hAnsi="Arial" w:cs="Arial"/>
          <w:sz w:val="20"/>
          <w:szCs w:val="20"/>
        </w:rPr>
        <w:t xml:space="preserve">Annual General Mandate 2020 </w:t>
      </w:r>
      <w:r w:rsidR="00D570D1">
        <w:rPr>
          <w:rFonts w:ascii="Arial" w:hAnsi="Arial" w:cs="Arial"/>
          <w:sz w:val="20"/>
          <w:szCs w:val="20"/>
        </w:rPr>
        <w:t>as follows:</w:t>
      </w:r>
    </w:p>
    <w:p w:rsidR="009F1456" w:rsidRDefault="009F1456" w:rsidP="00F86F51">
      <w:pPr>
        <w:spacing w:line="360" w:lineRule="auto"/>
        <w:jc w:val="both"/>
        <w:rPr>
          <w:rFonts w:ascii="Arial" w:hAnsi="Arial" w:cs="Arial"/>
          <w:sz w:val="20"/>
          <w:szCs w:val="20"/>
        </w:rPr>
      </w:pPr>
      <w:r>
        <w:rPr>
          <w:rFonts w:ascii="Arial" w:hAnsi="Arial" w:cs="Arial"/>
          <w:sz w:val="20"/>
          <w:szCs w:val="20"/>
        </w:rPr>
        <w:t>Article 1: Shareholder status</w:t>
      </w:r>
    </w:p>
    <w:p w:rsidR="009F1456" w:rsidRDefault="009F1456" w:rsidP="00F86F51">
      <w:pPr>
        <w:spacing w:line="360" w:lineRule="auto"/>
        <w:jc w:val="both"/>
        <w:rPr>
          <w:rFonts w:ascii="Arial" w:hAnsi="Arial" w:cs="Arial"/>
          <w:sz w:val="20"/>
          <w:szCs w:val="20"/>
        </w:rPr>
      </w:pPr>
      <w:r>
        <w:rPr>
          <w:rFonts w:ascii="Arial" w:hAnsi="Arial" w:cs="Arial"/>
          <w:sz w:val="20"/>
          <w:szCs w:val="20"/>
        </w:rPr>
        <w:t>1. Total shareholders/ representatives attending the annual General Meeting of Shareholders: 06 shareholders/ representatives</w:t>
      </w:r>
    </w:p>
    <w:p w:rsidR="009F1456" w:rsidRDefault="009F1456" w:rsidP="00F86F51">
      <w:pPr>
        <w:spacing w:line="360" w:lineRule="auto"/>
        <w:jc w:val="both"/>
        <w:rPr>
          <w:rFonts w:ascii="Arial" w:hAnsi="Arial" w:cs="Arial"/>
          <w:sz w:val="20"/>
          <w:szCs w:val="20"/>
        </w:rPr>
      </w:pPr>
      <w:r>
        <w:rPr>
          <w:rFonts w:ascii="Arial" w:hAnsi="Arial" w:cs="Arial"/>
          <w:sz w:val="20"/>
          <w:szCs w:val="20"/>
        </w:rPr>
        <w:t xml:space="preserve">2. Total shares attending the annual General Meeting of Shareholders: 10,588,201 shares, equivalent to 96.26% of total voting shares </w:t>
      </w:r>
    </w:p>
    <w:p w:rsidR="009F1456" w:rsidRDefault="009F1456" w:rsidP="00F86F51">
      <w:pPr>
        <w:spacing w:line="360" w:lineRule="auto"/>
        <w:jc w:val="both"/>
        <w:rPr>
          <w:rFonts w:ascii="Arial" w:hAnsi="Arial" w:cs="Arial"/>
          <w:sz w:val="20"/>
          <w:szCs w:val="20"/>
        </w:rPr>
      </w:pPr>
      <w:r>
        <w:rPr>
          <w:rFonts w:ascii="Arial" w:hAnsi="Arial" w:cs="Arial"/>
          <w:sz w:val="20"/>
          <w:szCs w:val="20"/>
        </w:rPr>
        <w:t>Number of voting shares at the annual General Meeting of Shareholders: 10,582,201 shares, equivalent to 96.20% of total voting shares ( in which, 02 shareholders own 6,000 shares coming to the annual General Meeting of Shareholders late, after the voting time ended)</w:t>
      </w:r>
    </w:p>
    <w:p w:rsidR="009F1456" w:rsidRDefault="009F1456" w:rsidP="00F86F51">
      <w:pPr>
        <w:spacing w:line="360" w:lineRule="auto"/>
        <w:jc w:val="both"/>
        <w:rPr>
          <w:rFonts w:ascii="Arial" w:hAnsi="Arial" w:cs="Arial"/>
          <w:sz w:val="20"/>
          <w:szCs w:val="20"/>
        </w:rPr>
      </w:pPr>
      <w:r>
        <w:rPr>
          <w:rFonts w:ascii="Arial" w:hAnsi="Arial" w:cs="Arial"/>
          <w:sz w:val="20"/>
          <w:szCs w:val="20"/>
        </w:rPr>
        <w:t>Article 2: Approve the report of the Board of Directors on operation results of 2019</w:t>
      </w:r>
    </w:p>
    <w:p w:rsidR="009F1456" w:rsidRDefault="009F1456" w:rsidP="00F86F51">
      <w:pPr>
        <w:spacing w:line="360" w:lineRule="auto"/>
        <w:jc w:val="both"/>
        <w:rPr>
          <w:rFonts w:ascii="Arial" w:hAnsi="Arial" w:cs="Arial"/>
          <w:sz w:val="20"/>
          <w:szCs w:val="20"/>
        </w:rPr>
      </w:pPr>
      <w:r>
        <w:rPr>
          <w:rFonts w:ascii="Arial" w:hAnsi="Arial" w:cs="Arial"/>
          <w:sz w:val="20"/>
          <w:szCs w:val="20"/>
        </w:rPr>
        <w:t>Article 3: Approve the report of Supervisory Board on internal audit of 2019</w:t>
      </w:r>
    </w:p>
    <w:p w:rsidR="009F1456" w:rsidRDefault="009F1456" w:rsidP="00F86F51">
      <w:pPr>
        <w:spacing w:line="360" w:lineRule="auto"/>
        <w:jc w:val="both"/>
        <w:rPr>
          <w:rFonts w:ascii="Arial" w:hAnsi="Arial" w:cs="Arial"/>
          <w:sz w:val="20"/>
          <w:szCs w:val="20"/>
        </w:rPr>
      </w:pPr>
      <w:r>
        <w:rPr>
          <w:rFonts w:ascii="Arial" w:hAnsi="Arial" w:cs="Arial"/>
          <w:sz w:val="20"/>
          <w:szCs w:val="20"/>
        </w:rPr>
        <w:t>Article 4: Approve the operation results of 2019 including the following indicators:</w:t>
      </w:r>
    </w:p>
    <w:tbl>
      <w:tblPr>
        <w:tblStyle w:val="TableGrid"/>
        <w:tblW w:w="0" w:type="auto"/>
        <w:tblLook w:val="04A0" w:firstRow="1" w:lastRow="0" w:firstColumn="1" w:lastColumn="0" w:noHBand="0" w:noVBand="1"/>
      </w:tblPr>
      <w:tblGrid>
        <w:gridCol w:w="472"/>
        <w:gridCol w:w="3408"/>
        <w:gridCol w:w="1891"/>
        <w:gridCol w:w="1899"/>
        <w:gridCol w:w="1906"/>
      </w:tblGrid>
      <w:tr w:rsidR="007553FD" w:rsidTr="009A5FA5">
        <w:tc>
          <w:tcPr>
            <w:tcW w:w="472" w:type="dxa"/>
            <w:vMerge w:val="restart"/>
          </w:tcPr>
          <w:p w:rsidR="007553FD" w:rsidRDefault="007553FD" w:rsidP="00F86F51">
            <w:pPr>
              <w:spacing w:line="360" w:lineRule="auto"/>
              <w:jc w:val="both"/>
              <w:rPr>
                <w:rFonts w:ascii="Arial" w:hAnsi="Arial" w:cs="Arial"/>
                <w:sz w:val="20"/>
                <w:szCs w:val="20"/>
              </w:rPr>
            </w:pPr>
            <w:r>
              <w:rPr>
                <w:rFonts w:ascii="Arial" w:hAnsi="Arial" w:cs="Arial"/>
                <w:sz w:val="20"/>
                <w:szCs w:val="20"/>
              </w:rPr>
              <w:t>No</w:t>
            </w:r>
          </w:p>
        </w:tc>
        <w:tc>
          <w:tcPr>
            <w:tcW w:w="3408" w:type="dxa"/>
            <w:vMerge w:val="restart"/>
          </w:tcPr>
          <w:p w:rsidR="007553FD" w:rsidRDefault="007553FD" w:rsidP="00F86F51">
            <w:pPr>
              <w:spacing w:line="360" w:lineRule="auto"/>
              <w:jc w:val="both"/>
              <w:rPr>
                <w:rFonts w:ascii="Arial" w:hAnsi="Arial" w:cs="Arial"/>
                <w:sz w:val="20"/>
                <w:szCs w:val="20"/>
              </w:rPr>
            </w:pPr>
            <w:r>
              <w:rPr>
                <w:rFonts w:ascii="Arial" w:hAnsi="Arial" w:cs="Arial"/>
                <w:sz w:val="20"/>
                <w:szCs w:val="20"/>
              </w:rPr>
              <w:t>Indicator</w:t>
            </w:r>
          </w:p>
        </w:tc>
        <w:tc>
          <w:tcPr>
            <w:tcW w:w="1891" w:type="dxa"/>
            <w:vMerge w:val="restart"/>
          </w:tcPr>
          <w:p w:rsidR="007553FD" w:rsidRDefault="007553FD" w:rsidP="00F86F51">
            <w:pPr>
              <w:spacing w:line="360" w:lineRule="auto"/>
              <w:jc w:val="both"/>
              <w:rPr>
                <w:rFonts w:ascii="Arial" w:hAnsi="Arial" w:cs="Arial"/>
                <w:sz w:val="20"/>
                <w:szCs w:val="20"/>
              </w:rPr>
            </w:pPr>
            <w:r>
              <w:rPr>
                <w:rFonts w:ascii="Arial" w:hAnsi="Arial" w:cs="Arial"/>
                <w:sz w:val="20"/>
                <w:szCs w:val="20"/>
              </w:rPr>
              <w:t>Unit</w:t>
            </w:r>
          </w:p>
        </w:tc>
        <w:tc>
          <w:tcPr>
            <w:tcW w:w="3805" w:type="dxa"/>
            <w:gridSpan w:val="2"/>
          </w:tcPr>
          <w:p w:rsidR="007553FD" w:rsidRDefault="007553FD" w:rsidP="007553FD">
            <w:pPr>
              <w:spacing w:line="360" w:lineRule="auto"/>
              <w:jc w:val="center"/>
              <w:rPr>
                <w:rFonts w:ascii="Arial" w:hAnsi="Arial" w:cs="Arial"/>
                <w:sz w:val="20"/>
                <w:szCs w:val="20"/>
              </w:rPr>
            </w:pPr>
            <w:r>
              <w:rPr>
                <w:rFonts w:ascii="Arial" w:hAnsi="Arial" w:cs="Arial"/>
                <w:sz w:val="20"/>
                <w:szCs w:val="20"/>
              </w:rPr>
              <w:t>Year 2019</w:t>
            </w:r>
          </w:p>
        </w:tc>
      </w:tr>
      <w:tr w:rsidR="007553FD" w:rsidTr="007553FD">
        <w:tc>
          <w:tcPr>
            <w:tcW w:w="472" w:type="dxa"/>
            <w:vMerge/>
          </w:tcPr>
          <w:p w:rsidR="007553FD" w:rsidRDefault="007553FD" w:rsidP="00F86F51">
            <w:pPr>
              <w:spacing w:line="360" w:lineRule="auto"/>
              <w:jc w:val="both"/>
              <w:rPr>
                <w:rFonts w:ascii="Arial" w:hAnsi="Arial" w:cs="Arial"/>
                <w:sz w:val="20"/>
                <w:szCs w:val="20"/>
              </w:rPr>
            </w:pPr>
          </w:p>
        </w:tc>
        <w:tc>
          <w:tcPr>
            <w:tcW w:w="3408" w:type="dxa"/>
            <w:vMerge/>
          </w:tcPr>
          <w:p w:rsidR="007553FD" w:rsidRDefault="007553FD" w:rsidP="00F86F51">
            <w:pPr>
              <w:spacing w:line="360" w:lineRule="auto"/>
              <w:jc w:val="both"/>
              <w:rPr>
                <w:rFonts w:ascii="Arial" w:hAnsi="Arial" w:cs="Arial"/>
                <w:sz w:val="20"/>
                <w:szCs w:val="20"/>
              </w:rPr>
            </w:pPr>
          </w:p>
        </w:tc>
        <w:tc>
          <w:tcPr>
            <w:tcW w:w="1891" w:type="dxa"/>
            <w:vMerge/>
          </w:tcPr>
          <w:p w:rsidR="007553FD" w:rsidRDefault="007553FD" w:rsidP="00F86F51">
            <w:pPr>
              <w:spacing w:line="360" w:lineRule="auto"/>
              <w:jc w:val="both"/>
              <w:rPr>
                <w:rFonts w:ascii="Arial" w:hAnsi="Arial" w:cs="Arial"/>
                <w:sz w:val="20"/>
                <w:szCs w:val="20"/>
              </w:rPr>
            </w:pPr>
          </w:p>
        </w:tc>
        <w:tc>
          <w:tcPr>
            <w:tcW w:w="1899" w:type="dxa"/>
          </w:tcPr>
          <w:p w:rsidR="007553FD" w:rsidRDefault="007553FD" w:rsidP="00F86F51">
            <w:pPr>
              <w:spacing w:line="360" w:lineRule="auto"/>
              <w:jc w:val="both"/>
              <w:rPr>
                <w:rFonts w:ascii="Arial" w:hAnsi="Arial" w:cs="Arial"/>
                <w:sz w:val="20"/>
                <w:szCs w:val="20"/>
              </w:rPr>
            </w:pPr>
            <w:r>
              <w:rPr>
                <w:rFonts w:ascii="Arial" w:hAnsi="Arial" w:cs="Arial"/>
                <w:sz w:val="20"/>
                <w:szCs w:val="20"/>
              </w:rPr>
              <w:t xml:space="preserve">Holding company </w:t>
            </w:r>
          </w:p>
        </w:tc>
        <w:tc>
          <w:tcPr>
            <w:tcW w:w="1906" w:type="dxa"/>
          </w:tcPr>
          <w:p w:rsidR="007553FD" w:rsidRDefault="007553FD" w:rsidP="00F86F51">
            <w:pPr>
              <w:spacing w:line="360" w:lineRule="auto"/>
              <w:jc w:val="both"/>
              <w:rPr>
                <w:rFonts w:ascii="Arial" w:hAnsi="Arial" w:cs="Arial"/>
                <w:sz w:val="20"/>
                <w:szCs w:val="20"/>
              </w:rPr>
            </w:pPr>
            <w:r>
              <w:rPr>
                <w:rFonts w:ascii="Arial" w:hAnsi="Arial" w:cs="Arial"/>
                <w:sz w:val="20"/>
                <w:szCs w:val="20"/>
              </w:rPr>
              <w:t>Consolidated</w:t>
            </w:r>
          </w:p>
        </w:tc>
      </w:tr>
      <w:tr w:rsidR="009F1456" w:rsidTr="007553FD">
        <w:tc>
          <w:tcPr>
            <w:tcW w:w="472" w:type="dxa"/>
          </w:tcPr>
          <w:p w:rsidR="009F1456" w:rsidRDefault="007553FD" w:rsidP="00F86F51">
            <w:pPr>
              <w:spacing w:line="360" w:lineRule="auto"/>
              <w:jc w:val="both"/>
              <w:rPr>
                <w:rFonts w:ascii="Arial" w:hAnsi="Arial" w:cs="Arial"/>
                <w:sz w:val="20"/>
                <w:szCs w:val="20"/>
              </w:rPr>
            </w:pPr>
            <w:r>
              <w:rPr>
                <w:rFonts w:ascii="Arial" w:hAnsi="Arial" w:cs="Arial"/>
                <w:sz w:val="20"/>
                <w:szCs w:val="20"/>
              </w:rPr>
              <w:t>1</w:t>
            </w:r>
          </w:p>
        </w:tc>
        <w:tc>
          <w:tcPr>
            <w:tcW w:w="3408" w:type="dxa"/>
          </w:tcPr>
          <w:p w:rsidR="009F1456" w:rsidRDefault="007553FD" w:rsidP="00F86F51">
            <w:pPr>
              <w:spacing w:line="360" w:lineRule="auto"/>
              <w:jc w:val="both"/>
              <w:rPr>
                <w:rFonts w:ascii="Arial" w:hAnsi="Arial" w:cs="Arial"/>
                <w:sz w:val="20"/>
                <w:szCs w:val="20"/>
              </w:rPr>
            </w:pPr>
            <w:r>
              <w:rPr>
                <w:rFonts w:ascii="Arial" w:hAnsi="Arial" w:cs="Arial"/>
                <w:sz w:val="20"/>
                <w:szCs w:val="20"/>
              </w:rPr>
              <w:t>Total revenue</w:t>
            </w:r>
          </w:p>
        </w:tc>
        <w:tc>
          <w:tcPr>
            <w:tcW w:w="1891" w:type="dxa"/>
          </w:tcPr>
          <w:p w:rsidR="009F1456" w:rsidRDefault="007553FD" w:rsidP="00F86F51">
            <w:pPr>
              <w:spacing w:line="360" w:lineRule="auto"/>
              <w:jc w:val="both"/>
              <w:rPr>
                <w:rFonts w:ascii="Arial" w:hAnsi="Arial" w:cs="Arial"/>
                <w:sz w:val="20"/>
                <w:szCs w:val="20"/>
              </w:rPr>
            </w:pPr>
            <w:r>
              <w:rPr>
                <w:rFonts w:ascii="Arial" w:hAnsi="Arial" w:cs="Arial"/>
                <w:sz w:val="20"/>
                <w:szCs w:val="20"/>
              </w:rPr>
              <w:t>VND million</w:t>
            </w:r>
          </w:p>
        </w:tc>
        <w:tc>
          <w:tcPr>
            <w:tcW w:w="1899" w:type="dxa"/>
          </w:tcPr>
          <w:p w:rsidR="009F1456" w:rsidRDefault="007553FD" w:rsidP="00F86F51">
            <w:pPr>
              <w:spacing w:line="360" w:lineRule="auto"/>
              <w:jc w:val="both"/>
              <w:rPr>
                <w:rFonts w:ascii="Arial" w:hAnsi="Arial" w:cs="Arial"/>
                <w:sz w:val="20"/>
                <w:szCs w:val="20"/>
              </w:rPr>
            </w:pPr>
            <w:r>
              <w:rPr>
                <w:rFonts w:ascii="Arial" w:hAnsi="Arial" w:cs="Arial"/>
                <w:sz w:val="20"/>
                <w:szCs w:val="20"/>
              </w:rPr>
              <w:t>601.256</w:t>
            </w:r>
          </w:p>
        </w:tc>
        <w:tc>
          <w:tcPr>
            <w:tcW w:w="1906" w:type="dxa"/>
          </w:tcPr>
          <w:p w:rsidR="009F1456" w:rsidRDefault="007553FD" w:rsidP="00F86F51">
            <w:pPr>
              <w:spacing w:line="360" w:lineRule="auto"/>
              <w:jc w:val="both"/>
              <w:rPr>
                <w:rFonts w:ascii="Arial" w:hAnsi="Arial" w:cs="Arial"/>
                <w:sz w:val="20"/>
                <w:szCs w:val="20"/>
              </w:rPr>
            </w:pPr>
            <w:r>
              <w:rPr>
                <w:rFonts w:ascii="Arial" w:hAnsi="Arial" w:cs="Arial"/>
                <w:sz w:val="20"/>
                <w:szCs w:val="20"/>
              </w:rPr>
              <w:t>727.034</w:t>
            </w:r>
          </w:p>
        </w:tc>
      </w:tr>
      <w:tr w:rsidR="007553FD" w:rsidTr="007553FD">
        <w:tc>
          <w:tcPr>
            <w:tcW w:w="472" w:type="dxa"/>
          </w:tcPr>
          <w:p w:rsidR="007553FD" w:rsidRDefault="007553FD" w:rsidP="007553FD">
            <w:pPr>
              <w:spacing w:line="360" w:lineRule="auto"/>
              <w:jc w:val="both"/>
              <w:rPr>
                <w:rFonts w:ascii="Arial" w:hAnsi="Arial" w:cs="Arial"/>
                <w:sz w:val="20"/>
                <w:szCs w:val="20"/>
              </w:rPr>
            </w:pPr>
            <w:r>
              <w:rPr>
                <w:rFonts w:ascii="Arial" w:hAnsi="Arial" w:cs="Arial"/>
                <w:sz w:val="20"/>
                <w:szCs w:val="20"/>
              </w:rPr>
              <w:t>2</w:t>
            </w:r>
          </w:p>
        </w:tc>
        <w:tc>
          <w:tcPr>
            <w:tcW w:w="3408" w:type="dxa"/>
          </w:tcPr>
          <w:p w:rsidR="007553FD" w:rsidRDefault="007553FD" w:rsidP="007553FD">
            <w:pPr>
              <w:spacing w:line="360" w:lineRule="auto"/>
              <w:jc w:val="both"/>
              <w:rPr>
                <w:rFonts w:ascii="Arial" w:hAnsi="Arial" w:cs="Arial"/>
                <w:sz w:val="20"/>
                <w:szCs w:val="20"/>
              </w:rPr>
            </w:pPr>
            <w:r>
              <w:rPr>
                <w:rFonts w:ascii="Arial" w:hAnsi="Arial" w:cs="Arial"/>
                <w:sz w:val="20"/>
                <w:szCs w:val="20"/>
              </w:rPr>
              <w:t xml:space="preserve">Profit before tax </w:t>
            </w:r>
          </w:p>
        </w:tc>
        <w:tc>
          <w:tcPr>
            <w:tcW w:w="1891" w:type="dxa"/>
          </w:tcPr>
          <w:p w:rsidR="007553FD" w:rsidRDefault="007553FD" w:rsidP="007553FD">
            <w:pPr>
              <w:spacing w:line="360" w:lineRule="auto"/>
              <w:jc w:val="both"/>
              <w:rPr>
                <w:rFonts w:ascii="Arial" w:hAnsi="Arial" w:cs="Arial"/>
                <w:sz w:val="20"/>
                <w:szCs w:val="20"/>
              </w:rPr>
            </w:pPr>
            <w:r>
              <w:rPr>
                <w:rFonts w:ascii="Arial" w:hAnsi="Arial" w:cs="Arial"/>
                <w:sz w:val="20"/>
                <w:szCs w:val="20"/>
              </w:rPr>
              <w:t>VND million</w:t>
            </w:r>
          </w:p>
        </w:tc>
        <w:tc>
          <w:tcPr>
            <w:tcW w:w="1899" w:type="dxa"/>
          </w:tcPr>
          <w:p w:rsidR="007553FD" w:rsidRDefault="007553FD" w:rsidP="007553FD">
            <w:pPr>
              <w:spacing w:line="360" w:lineRule="auto"/>
              <w:jc w:val="both"/>
              <w:rPr>
                <w:rFonts w:ascii="Arial" w:hAnsi="Arial" w:cs="Arial"/>
                <w:sz w:val="20"/>
                <w:szCs w:val="20"/>
              </w:rPr>
            </w:pPr>
            <w:r>
              <w:rPr>
                <w:rFonts w:ascii="Arial" w:hAnsi="Arial" w:cs="Arial"/>
                <w:sz w:val="20"/>
                <w:szCs w:val="20"/>
              </w:rPr>
              <w:t>13,894</w:t>
            </w:r>
          </w:p>
        </w:tc>
        <w:tc>
          <w:tcPr>
            <w:tcW w:w="1906" w:type="dxa"/>
          </w:tcPr>
          <w:p w:rsidR="007553FD" w:rsidRDefault="007553FD" w:rsidP="007553FD">
            <w:pPr>
              <w:spacing w:line="360" w:lineRule="auto"/>
              <w:jc w:val="both"/>
              <w:rPr>
                <w:rFonts w:ascii="Arial" w:hAnsi="Arial" w:cs="Arial"/>
                <w:sz w:val="20"/>
                <w:szCs w:val="20"/>
              </w:rPr>
            </w:pPr>
            <w:r>
              <w:rPr>
                <w:rFonts w:ascii="Arial" w:hAnsi="Arial" w:cs="Arial"/>
                <w:sz w:val="20"/>
                <w:szCs w:val="20"/>
              </w:rPr>
              <w:t>13,532</w:t>
            </w:r>
          </w:p>
        </w:tc>
      </w:tr>
    </w:tbl>
    <w:p w:rsidR="009F1456" w:rsidRDefault="009F1456" w:rsidP="00F86F51">
      <w:pPr>
        <w:spacing w:line="360" w:lineRule="auto"/>
        <w:jc w:val="both"/>
        <w:rPr>
          <w:rFonts w:ascii="Arial" w:hAnsi="Arial" w:cs="Arial"/>
          <w:sz w:val="20"/>
          <w:szCs w:val="20"/>
        </w:rPr>
      </w:pPr>
    </w:p>
    <w:p w:rsidR="007553FD" w:rsidRDefault="007553FD" w:rsidP="00F86F51">
      <w:pPr>
        <w:spacing w:line="360" w:lineRule="auto"/>
        <w:jc w:val="both"/>
        <w:rPr>
          <w:rFonts w:ascii="Arial" w:hAnsi="Arial" w:cs="Arial"/>
          <w:sz w:val="20"/>
          <w:szCs w:val="20"/>
        </w:rPr>
      </w:pPr>
      <w:r>
        <w:rPr>
          <w:rFonts w:ascii="Arial" w:hAnsi="Arial" w:cs="Arial"/>
          <w:sz w:val="20"/>
          <w:szCs w:val="20"/>
        </w:rPr>
        <w:t>Article 5: Approve the operation plan for 2020</w:t>
      </w:r>
    </w:p>
    <w:tbl>
      <w:tblPr>
        <w:tblStyle w:val="TableGrid"/>
        <w:tblW w:w="0" w:type="auto"/>
        <w:tblLook w:val="04A0" w:firstRow="1" w:lastRow="0" w:firstColumn="1" w:lastColumn="0" w:noHBand="0" w:noVBand="1"/>
      </w:tblPr>
      <w:tblGrid>
        <w:gridCol w:w="472"/>
        <w:gridCol w:w="1483"/>
        <w:gridCol w:w="919"/>
        <w:gridCol w:w="1206"/>
        <w:gridCol w:w="939"/>
        <w:gridCol w:w="1128"/>
        <w:gridCol w:w="1362"/>
        <w:gridCol w:w="939"/>
        <w:gridCol w:w="1128"/>
      </w:tblGrid>
      <w:tr w:rsidR="00C51773" w:rsidTr="001A0D82">
        <w:tc>
          <w:tcPr>
            <w:tcW w:w="472" w:type="dxa"/>
            <w:vMerge w:val="restart"/>
          </w:tcPr>
          <w:p w:rsidR="00C51773" w:rsidRDefault="00C51773" w:rsidP="00C51773">
            <w:pPr>
              <w:spacing w:line="360" w:lineRule="auto"/>
              <w:jc w:val="both"/>
              <w:rPr>
                <w:rFonts w:ascii="Arial" w:hAnsi="Arial" w:cs="Arial"/>
                <w:sz w:val="20"/>
                <w:szCs w:val="20"/>
              </w:rPr>
            </w:pPr>
            <w:r>
              <w:rPr>
                <w:rFonts w:ascii="Arial" w:hAnsi="Arial" w:cs="Arial"/>
                <w:sz w:val="20"/>
                <w:szCs w:val="20"/>
              </w:rPr>
              <w:t>No</w:t>
            </w:r>
          </w:p>
        </w:tc>
        <w:tc>
          <w:tcPr>
            <w:tcW w:w="1555" w:type="dxa"/>
            <w:vMerge w:val="restart"/>
          </w:tcPr>
          <w:p w:rsidR="00C51773" w:rsidRDefault="00C51773" w:rsidP="00C51773">
            <w:pPr>
              <w:spacing w:line="360" w:lineRule="auto"/>
              <w:jc w:val="both"/>
              <w:rPr>
                <w:rFonts w:ascii="Arial" w:hAnsi="Arial" w:cs="Arial"/>
                <w:sz w:val="20"/>
                <w:szCs w:val="20"/>
              </w:rPr>
            </w:pPr>
            <w:r>
              <w:rPr>
                <w:rFonts w:ascii="Arial" w:hAnsi="Arial" w:cs="Arial"/>
                <w:sz w:val="20"/>
                <w:szCs w:val="20"/>
              </w:rPr>
              <w:t>Indicator</w:t>
            </w:r>
          </w:p>
        </w:tc>
        <w:tc>
          <w:tcPr>
            <w:tcW w:w="938" w:type="dxa"/>
            <w:vMerge w:val="restart"/>
          </w:tcPr>
          <w:p w:rsidR="00C51773" w:rsidRDefault="00C51773" w:rsidP="00C51773">
            <w:pPr>
              <w:spacing w:line="360" w:lineRule="auto"/>
              <w:jc w:val="both"/>
              <w:rPr>
                <w:rFonts w:ascii="Arial" w:hAnsi="Arial" w:cs="Arial"/>
                <w:sz w:val="20"/>
                <w:szCs w:val="20"/>
              </w:rPr>
            </w:pPr>
            <w:r>
              <w:rPr>
                <w:rFonts w:ascii="Arial" w:hAnsi="Arial" w:cs="Arial"/>
                <w:sz w:val="20"/>
                <w:szCs w:val="20"/>
              </w:rPr>
              <w:t>Unit</w:t>
            </w:r>
          </w:p>
        </w:tc>
        <w:tc>
          <w:tcPr>
            <w:tcW w:w="2121" w:type="dxa"/>
            <w:gridSpan w:val="2"/>
          </w:tcPr>
          <w:p w:rsidR="00C51773" w:rsidRDefault="00C51773" w:rsidP="00C51773">
            <w:pPr>
              <w:spacing w:line="360" w:lineRule="auto"/>
              <w:jc w:val="both"/>
              <w:rPr>
                <w:rFonts w:ascii="Arial" w:hAnsi="Arial" w:cs="Arial"/>
                <w:sz w:val="20"/>
                <w:szCs w:val="20"/>
              </w:rPr>
            </w:pPr>
            <w:r>
              <w:rPr>
                <w:rFonts w:ascii="Arial" w:hAnsi="Arial" w:cs="Arial"/>
                <w:sz w:val="20"/>
                <w:szCs w:val="20"/>
              </w:rPr>
              <w:t xml:space="preserve">Holding company </w:t>
            </w:r>
          </w:p>
        </w:tc>
        <w:tc>
          <w:tcPr>
            <w:tcW w:w="1128" w:type="dxa"/>
          </w:tcPr>
          <w:p w:rsidR="00C51773" w:rsidRDefault="00C51773" w:rsidP="00C51773">
            <w:pPr>
              <w:spacing w:line="360" w:lineRule="auto"/>
              <w:jc w:val="both"/>
              <w:rPr>
                <w:rFonts w:ascii="Arial" w:hAnsi="Arial" w:cs="Arial"/>
                <w:sz w:val="20"/>
                <w:szCs w:val="20"/>
              </w:rPr>
            </w:pPr>
            <w:r>
              <w:rPr>
                <w:rFonts w:ascii="Arial" w:hAnsi="Arial" w:cs="Arial"/>
                <w:sz w:val="20"/>
                <w:szCs w:val="20"/>
              </w:rPr>
              <w:t>% increase/ decrease Plan 2020 compared to realization in 2019</w:t>
            </w:r>
          </w:p>
        </w:tc>
        <w:tc>
          <w:tcPr>
            <w:tcW w:w="2234" w:type="dxa"/>
            <w:gridSpan w:val="2"/>
          </w:tcPr>
          <w:p w:rsidR="00C51773" w:rsidRDefault="00C51773" w:rsidP="00C51773">
            <w:pPr>
              <w:spacing w:line="360" w:lineRule="auto"/>
              <w:jc w:val="both"/>
              <w:rPr>
                <w:rFonts w:ascii="Arial" w:hAnsi="Arial" w:cs="Arial"/>
                <w:sz w:val="20"/>
                <w:szCs w:val="20"/>
              </w:rPr>
            </w:pPr>
            <w:r>
              <w:rPr>
                <w:rFonts w:ascii="Arial" w:hAnsi="Arial" w:cs="Arial"/>
                <w:sz w:val="20"/>
                <w:szCs w:val="20"/>
              </w:rPr>
              <w:t>Consolidated</w:t>
            </w:r>
          </w:p>
        </w:tc>
        <w:tc>
          <w:tcPr>
            <w:tcW w:w="1128" w:type="dxa"/>
          </w:tcPr>
          <w:p w:rsidR="00C51773" w:rsidRDefault="00C51773" w:rsidP="00C51773">
            <w:pPr>
              <w:spacing w:line="360" w:lineRule="auto"/>
              <w:jc w:val="both"/>
              <w:rPr>
                <w:rFonts w:ascii="Arial" w:hAnsi="Arial" w:cs="Arial"/>
                <w:sz w:val="20"/>
                <w:szCs w:val="20"/>
              </w:rPr>
            </w:pPr>
            <w:r>
              <w:rPr>
                <w:rFonts w:ascii="Arial" w:hAnsi="Arial" w:cs="Arial"/>
                <w:sz w:val="20"/>
                <w:szCs w:val="20"/>
              </w:rPr>
              <w:t>% increase/ decrease Plan 2020 compared to realization in 2019</w:t>
            </w:r>
          </w:p>
        </w:tc>
      </w:tr>
      <w:tr w:rsidR="00C51773" w:rsidTr="00C51773">
        <w:tc>
          <w:tcPr>
            <w:tcW w:w="472" w:type="dxa"/>
            <w:vMerge/>
          </w:tcPr>
          <w:p w:rsidR="00C51773" w:rsidRDefault="00C51773" w:rsidP="00C51773">
            <w:pPr>
              <w:spacing w:line="360" w:lineRule="auto"/>
              <w:jc w:val="both"/>
              <w:rPr>
                <w:rFonts w:ascii="Arial" w:hAnsi="Arial" w:cs="Arial"/>
                <w:sz w:val="20"/>
                <w:szCs w:val="20"/>
              </w:rPr>
            </w:pPr>
          </w:p>
        </w:tc>
        <w:tc>
          <w:tcPr>
            <w:tcW w:w="1555" w:type="dxa"/>
            <w:vMerge/>
          </w:tcPr>
          <w:p w:rsidR="00C51773" w:rsidRDefault="00C51773" w:rsidP="00C51773">
            <w:pPr>
              <w:spacing w:line="360" w:lineRule="auto"/>
              <w:jc w:val="both"/>
              <w:rPr>
                <w:rFonts w:ascii="Arial" w:hAnsi="Arial" w:cs="Arial"/>
                <w:sz w:val="20"/>
                <w:szCs w:val="20"/>
              </w:rPr>
            </w:pPr>
          </w:p>
        </w:tc>
        <w:tc>
          <w:tcPr>
            <w:tcW w:w="938" w:type="dxa"/>
            <w:vMerge/>
          </w:tcPr>
          <w:p w:rsidR="00C51773" w:rsidRDefault="00C51773" w:rsidP="00C51773">
            <w:pPr>
              <w:spacing w:line="360" w:lineRule="auto"/>
              <w:jc w:val="both"/>
              <w:rPr>
                <w:rFonts w:ascii="Arial" w:hAnsi="Arial" w:cs="Arial"/>
                <w:sz w:val="20"/>
                <w:szCs w:val="20"/>
              </w:rPr>
            </w:pPr>
          </w:p>
        </w:tc>
        <w:tc>
          <w:tcPr>
            <w:tcW w:w="1206" w:type="dxa"/>
          </w:tcPr>
          <w:p w:rsidR="00C51773" w:rsidRDefault="00C51773" w:rsidP="00C51773">
            <w:pPr>
              <w:spacing w:line="360" w:lineRule="auto"/>
              <w:jc w:val="both"/>
              <w:rPr>
                <w:rFonts w:ascii="Arial" w:hAnsi="Arial" w:cs="Arial"/>
                <w:sz w:val="20"/>
                <w:szCs w:val="20"/>
              </w:rPr>
            </w:pPr>
            <w:r>
              <w:rPr>
                <w:rFonts w:ascii="Arial" w:hAnsi="Arial" w:cs="Arial"/>
                <w:sz w:val="20"/>
                <w:szCs w:val="20"/>
              </w:rPr>
              <w:t>Realization in 2019</w:t>
            </w:r>
          </w:p>
        </w:tc>
        <w:tc>
          <w:tcPr>
            <w:tcW w:w="915" w:type="dxa"/>
          </w:tcPr>
          <w:p w:rsidR="00C51773" w:rsidRDefault="00C51773" w:rsidP="00C51773">
            <w:pPr>
              <w:spacing w:line="360" w:lineRule="auto"/>
              <w:jc w:val="both"/>
              <w:rPr>
                <w:rFonts w:ascii="Arial" w:hAnsi="Arial" w:cs="Arial"/>
                <w:sz w:val="20"/>
                <w:szCs w:val="20"/>
              </w:rPr>
            </w:pPr>
            <w:r>
              <w:rPr>
                <w:rFonts w:ascii="Arial" w:hAnsi="Arial" w:cs="Arial"/>
                <w:sz w:val="20"/>
                <w:szCs w:val="20"/>
              </w:rPr>
              <w:t>Plan 2020</w:t>
            </w:r>
          </w:p>
        </w:tc>
        <w:tc>
          <w:tcPr>
            <w:tcW w:w="1128" w:type="dxa"/>
          </w:tcPr>
          <w:p w:rsidR="00C51773" w:rsidRDefault="00C51773" w:rsidP="00C51773">
            <w:pPr>
              <w:spacing w:line="360" w:lineRule="auto"/>
              <w:jc w:val="both"/>
              <w:rPr>
                <w:rFonts w:ascii="Arial" w:hAnsi="Arial" w:cs="Arial"/>
                <w:sz w:val="20"/>
                <w:szCs w:val="20"/>
              </w:rPr>
            </w:pPr>
          </w:p>
        </w:tc>
        <w:tc>
          <w:tcPr>
            <w:tcW w:w="1384" w:type="dxa"/>
          </w:tcPr>
          <w:p w:rsidR="00C51773" w:rsidRDefault="00C51773" w:rsidP="00C51773">
            <w:pPr>
              <w:spacing w:line="360" w:lineRule="auto"/>
              <w:jc w:val="both"/>
              <w:rPr>
                <w:rFonts w:ascii="Arial" w:hAnsi="Arial" w:cs="Arial"/>
                <w:sz w:val="20"/>
                <w:szCs w:val="20"/>
              </w:rPr>
            </w:pPr>
            <w:r>
              <w:rPr>
                <w:rFonts w:ascii="Arial" w:hAnsi="Arial" w:cs="Arial"/>
                <w:sz w:val="20"/>
                <w:szCs w:val="20"/>
              </w:rPr>
              <w:t>Realization in 2019</w:t>
            </w:r>
          </w:p>
        </w:tc>
        <w:tc>
          <w:tcPr>
            <w:tcW w:w="850" w:type="dxa"/>
          </w:tcPr>
          <w:p w:rsidR="00C51773" w:rsidRDefault="00C51773" w:rsidP="00C51773">
            <w:pPr>
              <w:spacing w:line="360" w:lineRule="auto"/>
              <w:jc w:val="both"/>
              <w:rPr>
                <w:rFonts w:ascii="Arial" w:hAnsi="Arial" w:cs="Arial"/>
                <w:sz w:val="20"/>
                <w:szCs w:val="20"/>
              </w:rPr>
            </w:pPr>
            <w:r>
              <w:rPr>
                <w:rFonts w:ascii="Arial" w:hAnsi="Arial" w:cs="Arial"/>
                <w:sz w:val="20"/>
                <w:szCs w:val="20"/>
              </w:rPr>
              <w:t>Plan 2020</w:t>
            </w:r>
          </w:p>
        </w:tc>
        <w:tc>
          <w:tcPr>
            <w:tcW w:w="1128" w:type="dxa"/>
          </w:tcPr>
          <w:p w:rsidR="00C51773" w:rsidRDefault="00C51773" w:rsidP="00C51773">
            <w:pPr>
              <w:spacing w:line="360" w:lineRule="auto"/>
              <w:jc w:val="both"/>
              <w:rPr>
                <w:rFonts w:ascii="Arial" w:hAnsi="Arial" w:cs="Arial"/>
                <w:sz w:val="20"/>
                <w:szCs w:val="20"/>
              </w:rPr>
            </w:pPr>
          </w:p>
        </w:tc>
      </w:tr>
      <w:tr w:rsidR="00C51773" w:rsidTr="00C51773">
        <w:tc>
          <w:tcPr>
            <w:tcW w:w="472" w:type="dxa"/>
          </w:tcPr>
          <w:p w:rsidR="00C51773" w:rsidRDefault="00D74E7B" w:rsidP="00C51773">
            <w:pPr>
              <w:spacing w:line="360" w:lineRule="auto"/>
              <w:jc w:val="both"/>
              <w:rPr>
                <w:rFonts w:ascii="Arial" w:hAnsi="Arial" w:cs="Arial"/>
                <w:sz w:val="20"/>
                <w:szCs w:val="20"/>
              </w:rPr>
            </w:pPr>
            <w:r>
              <w:rPr>
                <w:rFonts w:ascii="Arial" w:hAnsi="Arial" w:cs="Arial"/>
                <w:sz w:val="20"/>
                <w:szCs w:val="20"/>
              </w:rPr>
              <w:lastRenderedPageBreak/>
              <w:t>1</w:t>
            </w:r>
          </w:p>
        </w:tc>
        <w:tc>
          <w:tcPr>
            <w:tcW w:w="1555" w:type="dxa"/>
          </w:tcPr>
          <w:p w:rsidR="00C51773" w:rsidRDefault="00D74E7B" w:rsidP="00C51773">
            <w:pPr>
              <w:spacing w:line="360" w:lineRule="auto"/>
              <w:jc w:val="both"/>
              <w:rPr>
                <w:rFonts w:ascii="Arial" w:hAnsi="Arial" w:cs="Arial"/>
                <w:sz w:val="20"/>
                <w:szCs w:val="20"/>
              </w:rPr>
            </w:pPr>
            <w:r>
              <w:rPr>
                <w:rFonts w:ascii="Arial" w:hAnsi="Arial" w:cs="Arial"/>
                <w:sz w:val="20"/>
                <w:szCs w:val="20"/>
              </w:rPr>
              <w:t>Net revenue</w:t>
            </w:r>
          </w:p>
        </w:tc>
        <w:tc>
          <w:tcPr>
            <w:tcW w:w="938" w:type="dxa"/>
          </w:tcPr>
          <w:p w:rsidR="00C51773" w:rsidRDefault="00D74E7B" w:rsidP="00C51773">
            <w:pPr>
              <w:spacing w:line="360" w:lineRule="auto"/>
              <w:jc w:val="both"/>
              <w:rPr>
                <w:rFonts w:ascii="Arial" w:hAnsi="Arial" w:cs="Arial"/>
                <w:sz w:val="20"/>
                <w:szCs w:val="20"/>
              </w:rPr>
            </w:pPr>
            <w:r>
              <w:rPr>
                <w:rFonts w:ascii="Arial" w:hAnsi="Arial" w:cs="Arial"/>
                <w:sz w:val="20"/>
                <w:szCs w:val="20"/>
              </w:rPr>
              <w:t>VND million</w:t>
            </w:r>
          </w:p>
        </w:tc>
        <w:tc>
          <w:tcPr>
            <w:tcW w:w="1206" w:type="dxa"/>
          </w:tcPr>
          <w:p w:rsidR="00C51773" w:rsidRDefault="00D74E7B" w:rsidP="00C51773">
            <w:pPr>
              <w:spacing w:line="360" w:lineRule="auto"/>
              <w:jc w:val="both"/>
              <w:rPr>
                <w:rFonts w:ascii="Arial" w:hAnsi="Arial" w:cs="Arial"/>
                <w:sz w:val="20"/>
                <w:szCs w:val="20"/>
              </w:rPr>
            </w:pPr>
            <w:r>
              <w:rPr>
                <w:rFonts w:ascii="Arial" w:hAnsi="Arial" w:cs="Arial"/>
                <w:sz w:val="20"/>
                <w:szCs w:val="20"/>
              </w:rPr>
              <w:t>599,682</w:t>
            </w:r>
          </w:p>
        </w:tc>
        <w:tc>
          <w:tcPr>
            <w:tcW w:w="915" w:type="dxa"/>
          </w:tcPr>
          <w:p w:rsidR="00C51773" w:rsidRDefault="00D74E7B" w:rsidP="00C51773">
            <w:pPr>
              <w:spacing w:line="360" w:lineRule="auto"/>
              <w:jc w:val="both"/>
              <w:rPr>
                <w:rFonts w:ascii="Arial" w:hAnsi="Arial" w:cs="Arial"/>
                <w:sz w:val="20"/>
                <w:szCs w:val="20"/>
              </w:rPr>
            </w:pPr>
            <w:r>
              <w:rPr>
                <w:rFonts w:ascii="Arial" w:hAnsi="Arial" w:cs="Arial"/>
                <w:sz w:val="20"/>
                <w:szCs w:val="20"/>
              </w:rPr>
              <w:t>688,553</w:t>
            </w:r>
          </w:p>
        </w:tc>
        <w:tc>
          <w:tcPr>
            <w:tcW w:w="1128" w:type="dxa"/>
          </w:tcPr>
          <w:p w:rsidR="00C51773" w:rsidRDefault="00D74E7B" w:rsidP="00C51773">
            <w:pPr>
              <w:spacing w:line="360" w:lineRule="auto"/>
              <w:jc w:val="both"/>
              <w:rPr>
                <w:rFonts w:ascii="Arial" w:hAnsi="Arial" w:cs="Arial"/>
                <w:sz w:val="20"/>
                <w:szCs w:val="20"/>
              </w:rPr>
            </w:pPr>
            <w:r>
              <w:rPr>
                <w:rFonts w:ascii="Arial" w:hAnsi="Arial" w:cs="Arial"/>
                <w:sz w:val="20"/>
                <w:szCs w:val="20"/>
              </w:rPr>
              <w:t>14.82</w:t>
            </w:r>
          </w:p>
        </w:tc>
        <w:tc>
          <w:tcPr>
            <w:tcW w:w="1384" w:type="dxa"/>
          </w:tcPr>
          <w:p w:rsidR="00C51773" w:rsidRDefault="00D74E7B" w:rsidP="00C51773">
            <w:pPr>
              <w:spacing w:line="360" w:lineRule="auto"/>
              <w:jc w:val="both"/>
              <w:rPr>
                <w:rFonts w:ascii="Arial" w:hAnsi="Arial" w:cs="Arial"/>
                <w:sz w:val="20"/>
                <w:szCs w:val="20"/>
              </w:rPr>
            </w:pPr>
            <w:r>
              <w:rPr>
                <w:rFonts w:ascii="Arial" w:hAnsi="Arial" w:cs="Arial"/>
                <w:sz w:val="20"/>
                <w:szCs w:val="20"/>
              </w:rPr>
              <w:t>726,514</w:t>
            </w:r>
          </w:p>
        </w:tc>
        <w:tc>
          <w:tcPr>
            <w:tcW w:w="850" w:type="dxa"/>
          </w:tcPr>
          <w:p w:rsidR="00C51773" w:rsidRDefault="00D74E7B" w:rsidP="00C51773">
            <w:pPr>
              <w:spacing w:line="360" w:lineRule="auto"/>
              <w:jc w:val="both"/>
              <w:rPr>
                <w:rFonts w:ascii="Arial" w:hAnsi="Arial" w:cs="Arial"/>
                <w:sz w:val="20"/>
                <w:szCs w:val="20"/>
              </w:rPr>
            </w:pPr>
            <w:r>
              <w:rPr>
                <w:rFonts w:ascii="Arial" w:hAnsi="Arial" w:cs="Arial"/>
                <w:sz w:val="20"/>
                <w:szCs w:val="20"/>
              </w:rPr>
              <w:t>816,553</w:t>
            </w:r>
          </w:p>
        </w:tc>
        <w:tc>
          <w:tcPr>
            <w:tcW w:w="1128" w:type="dxa"/>
          </w:tcPr>
          <w:p w:rsidR="00C51773" w:rsidRDefault="00D74E7B" w:rsidP="00C51773">
            <w:pPr>
              <w:spacing w:line="360" w:lineRule="auto"/>
              <w:jc w:val="both"/>
              <w:rPr>
                <w:rFonts w:ascii="Arial" w:hAnsi="Arial" w:cs="Arial"/>
                <w:sz w:val="20"/>
                <w:szCs w:val="20"/>
              </w:rPr>
            </w:pPr>
            <w:r>
              <w:rPr>
                <w:rFonts w:ascii="Arial" w:hAnsi="Arial" w:cs="Arial"/>
                <w:sz w:val="20"/>
                <w:szCs w:val="20"/>
              </w:rPr>
              <w:t>12.39</w:t>
            </w:r>
          </w:p>
        </w:tc>
      </w:tr>
      <w:tr w:rsidR="00D74E7B" w:rsidTr="00C51773">
        <w:tc>
          <w:tcPr>
            <w:tcW w:w="472" w:type="dxa"/>
          </w:tcPr>
          <w:p w:rsidR="00D74E7B" w:rsidRDefault="00D74E7B" w:rsidP="00D74E7B">
            <w:pPr>
              <w:spacing w:line="360" w:lineRule="auto"/>
              <w:jc w:val="both"/>
              <w:rPr>
                <w:rFonts w:ascii="Arial" w:hAnsi="Arial" w:cs="Arial"/>
                <w:sz w:val="20"/>
                <w:szCs w:val="20"/>
              </w:rPr>
            </w:pPr>
            <w:r>
              <w:rPr>
                <w:rFonts w:ascii="Arial" w:hAnsi="Arial" w:cs="Arial"/>
                <w:sz w:val="20"/>
                <w:szCs w:val="20"/>
              </w:rPr>
              <w:t>2</w:t>
            </w:r>
          </w:p>
        </w:tc>
        <w:tc>
          <w:tcPr>
            <w:tcW w:w="1555" w:type="dxa"/>
          </w:tcPr>
          <w:p w:rsidR="00D74E7B" w:rsidRDefault="00D74E7B" w:rsidP="00D74E7B">
            <w:pPr>
              <w:spacing w:line="360" w:lineRule="auto"/>
              <w:jc w:val="both"/>
              <w:rPr>
                <w:rFonts w:ascii="Arial" w:hAnsi="Arial" w:cs="Arial"/>
                <w:sz w:val="20"/>
                <w:szCs w:val="20"/>
              </w:rPr>
            </w:pPr>
            <w:r>
              <w:rPr>
                <w:rFonts w:ascii="Arial" w:hAnsi="Arial" w:cs="Arial"/>
                <w:sz w:val="20"/>
                <w:szCs w:val="20"/>
              </w:rPr>
              <w:t xml:space="preserve">Profit before tax </w:t>
            </w:r>
          </w:p>
        </w:tc>
        <w:tc>
          <w:tcPr>
            <w:tcW w:w="938" w:type="dxa"/>
          </w:tcPr>
          <w:p w:rsidR="00D74E7B" w:rsidRDefault="00D74E7B" w:rsidP="00D74E7B">
            <w:pPr>
              <w:spacing w:line="360" w:lineRule="auto"/>
              <w:jc w:val="both"/>
              <w:rPr>
                <w:rFonts w:ascii="Arial" w:hAnsi="Arial" w:cs="Arial"/>
                <w:sz w:val="20"/>
                <w:szCs w:val="20"/>
              </w:rPr>
            </w:pPr>
            <w:r>
              <w:rPr>
                <w:rFonts w:ascii="Arial" w:hAnsi="Arial" w:cs="Arial"/>
                <w:sz w:val="20"/>
                <w:szCs w:val="20"/>
              </w:rPr>
              <w:t>VND million</w:t>
            </w:r>
          </w:p>
        </w:tc>
        <w:tc>
          <w:tcPr>
            <w:tcW w:w="1206" w:type="dxa"/>
          </w:tcPr>
          <w:p w:rsidR="00D74E7B" w:rsidRDefault="00D74E7B" w:rsidP="00D74E7B">
            <w:pPr>
              <w:spacing w:line="360" w:lineRule="auto"/>
              <w:jc w:val="both"/>
              <w:rPr>
                <w:rFonts w:ascii="Arial" w:hAnsi="Arial" w:cs="Arial"/>
                <w:sz w:val="20"/>
                <w:szCs w:val="20"/>
              </w:rPr>
            </w:pPr>
            <w:r>
              <w:rPr>
                <w:rFonts w:ascii="Arial" w:hAnsi="Arial" w:cs="Arial"/>
                <w:sz w:val="20"/>
                <w:szCs w:val="20"/>
              </w:rPr>
              <w:t>13,894</w:t>
            </w:r>
          </w:p>
        </w:tc>
        <w:tc>
          <w:tcPr>
            <w:tcW w:w="915" w:type="dxa"/>
          </w:tcPr>
          <w:p w:rsidR="00D74E7B" w:rsidRDefault="00D74E7B" w:rsidP="00D74E7B">
            <w:pPr>
              <w:spacing w:line="360" w:lineRule="auto"/>
              <w:jc w:val="both"/>
              <w:rPr>
                <w:rFonts w:ascii="Arial" w:hAnsi="Arial" w:cs="Arial"/>
                <w:sz w:val="20"/>
                <w:szCs w:val="20"/>
              </w:rPr>
            </w:pPr>
            <w:r>
              <w:rPr>
                <w:rFonts w:ascii="Arial" w:hAnsi="Arial" w:cs="Arial"/>
                <w:sz w:val="20"/>
                <w:szCs w:val="20"/>
              </w:rPr>
              <w:t>15,354</w:t>
            </w:r>
          </w:p>
        </w:tc>
        <w:tc>
          <w:tcPr>
            <w:tcW w:w="1128" w:type="dxa"/>
          </w:tcPr>
          <w:p w:rsidR="00D74E7B" w:rsidRDefault="00D74E7B" w:rsidP="00D74E7B">
            <w:pPr>
              <w:spacing w:line="360" w:lineRule="auto"/>
              <w:jc w:val="both"/>
              <w:rPr>
                <w:rFonts w:ascii="Arial" w:hAnsi="Arial" w:cs="Arial"/>
                <w:sz w:val="20"/>
                <w:szCs w:val="20"/>
              </w:rPr>
            </w:pPr>
            <w:r>
              <w:rPr>
                <w:rFonts w:ascii="Arial" w:hAnsi="Arial" w:cs="Arial"/>
                <w:sz w:val="20"/>
                <w:szCs w:val="20"/>
              </w:rPr>
              <w:t>10.55</w:t>
            </w:r>
          </w:p>
        </w:tc>
        <w:tc>
          <w:tcPr>
            <w:tcW w:w="1384" w:type="dxa"/>
          </w:tcPr>
          <w:p w:rsidR="00D74E7B" w:rsidRDefault="00D74E7B" w:rsidP="00D74E7B">
            <w:pPr>
              <w:spacing w:line="360" w:lineRule="auto"/>
              <w:jc w:val="both"/>
              <w:rPr>
                <w:rFonts w:ascii="Arial" w:hAnsi="Arial" w:cs="Arial"/>
                <w:sz w:val="20"/>
                <w:szCs w:val="20"/>
              </w:rPr>
            </w:pPr>
            <w:r>
              <w:rPr>
                <w:rFonts w:ascii="Arial" w:hAnsi="Arial" w:cs="Arial"/>
                <w:sz w:val="20"/>
                <w:szCs w:val="20"/>
              </w:rPr>
              <w:t>13,533</w:t>
            </w:r>
          </w:p>
        </w:tc>
        <w:tc>
          <w:tcPr>
            <w:tcW w:w="850" w:type="dxa"/>
          </w:tcPr>
          <w:p w:rsidR="00D74E7B" w:rsidRDefault="00D74E7B" w:rsidP="00D74E7B">
            <w:pPr>
              <w:spacing w:line="360" w:lineRule="auto"/>
              <w:jc w:val="both"/>
              <w:rPr>
                <w:rFonts w:ascii="Arial" w:hAnsi="Arial" w:cs="Arial"/>
                <w:sz w:val="20"/>
                <w:szCs w:val="20"/>
              </w:rPr>
            </w:pPr>
            <w:r>
              <w:rPr>
                <w:rFonts w:ascii="Arial" w:hAnsi="Arial" w:cs="Arial"/>
                <w:sz w:val="20"/>
                <w:szCs w:val="20"/>
              </w:rPr>
              <w:t>15,030</w:t>
            </w:r>
          </w:p>
        </w:tc>
        <w:tc>
          <w:tcPr>
            <w:tcW w:w="1128" w:type="dxa"/>
          </w:tcPr>
          <w:p w:rsidR="00D74E7B" w:rsidRDefault="00D74E7B" w:rsidP="00D74E7B">
            <w:pPr>
              <w:spacing w:line="360" w:lineRule="auto"/>
              <w:jc w:val="both"/>
              <w:rPr>
                <w:rFonts w:ascii="Arial" w:hAnsi="Arial" w:cs="Arial"/>
                <w:sz w:val="20"/>
                <w:szCs w:val="20"/>
              </w:rPr>
            </w:pPr>
            <w:r>
              <w:rPr>
                <w:rFonts w:ascii="Arial" w:hAnsi="Arial" w:cs="Arial"/>
                <w:sz w:val="20"/>
                <w:szCs w:val="20"/>
              </w:rPr>
              <w:t>11.09</w:t>
            </w:r>
          </w:p>
        </w:tc>
      </w:tr>
    </w:tbl>
    <w:p w:rsidR="007553FD" w:rsidRDefault="007553FD" w:rsidP="00F86F51">
      <w:pPr>
        <w:spacing w:line="360" w:lineRule="auto"/>
        <w:jc w:val="both"/>
        <w:rPr>
          <w:rFonts w:ascii="Arial" w:hAnsi="Arial" w:cs="Arial"/>
          <w:sz w:val="20"/>
          <w:szCs w:val="20"/>
        </w:rPr>
      </w:pPr>
    </w:p>
    <w:p w:rsidR="00D74E7B" w:rsidRDefault="00D74E7B" w:rsidP="00F86F51">
      <w:pPr>
        <w:spacing w:line="360" w:lineRule="auto"/>
        <w:jc w:val="both"/>
        <w:rPr>
          <w:rFonts w:ascii="Arial" w:hAnsi="Arial" w:cs="Arial"/>
          <w:sz w:val="20"/>
          <w:szCs w:val="20"/>
        </w:rPr>
      </w:pPr>
      <w:r>
        <w:rPr>
          <w:rFonts w:ascii="Arial" w:hAnsi="Arial" w:cs="Arial"/>
          <w:sz w:val="20"/>
          <w:szCs w:val="20"/>
        </w:rPr>
        <w:t xml:space="preserve">Article 6: Approve the annual Report of 2019 of </w:t>
      </w:r>
      <w:r w:rsidRPr="00D74E7B">
        <w:rPr>
          <w:rFonts w:ascii="Arial" w:hAnsi="Arial" w:cs="Arial"/>
          <w:sz w:val="20"/>
          <w:szCs w:val="20"/>
        </w:rPr>
        <w:t>Vietnam Stone Work – Top Fabrication JSC</w:t>
      </w:r>
    </w:p>
    <w:p w:rsidR="00D74E7B" w:rsidRDefault="00D74E7B" w:rsidP="00F86F51">
      <w:pPr>
        <w:spacing w:line="360" w:lineRule="auto"/>
        <w:jc w:val="both"/>
        <w:rPr>
          <w:rFonts w:ascii="Arial" w:hAnsi="Arial" w:cs="Arial"/>
          <w:sz w:val="20"/>
          <w:szCs w:val="20"/>
        </w:rPr>
      </w:pPr>
      <w:r>
        <w:rPr>
          <w:rFonts w:ascii="Arial" w:hAnsi="Arial" w:cs="Arial"/>
          <w:sz w:val="20"/>
          <w:szCs w:val="20"/>
        </w:rPr>
        <w:t>Article 7: Approve the financial statement of 2019, choose an auditing company to audit the financial statement of 2019 of the Company</w:t>
      </w:r>
    </w:p>
    <w:p w:rsidR="00D74E7B" w:rsidRDefault="00D74E7B" w:rsidP="00F86F51">
      <w:pPr>
        <w:spacing w:line="360" w:lineRule="auto"/>
        <w:jc w:val="both"/>
        <w:rPr>
          <w:rFonts w:ascii="Arial" w:hAnsi="Arial" w:cs="Arial"/>
          <w:sz w:val="20"/>
          <w:szCs w:val="20"/>
        </w:rPr>
      </w:pPr>
      <w:r>
        <w:rPr>
          <w:rFonts w:ascii="Arial" w:hAnsi="Arial" w:cs="Arial"/>
          <w:sz w:val="20"/>
          <w:szCs w:val="20"/>
        </w:rPr>
        <w:t xml:space="preserve">7.1 </w:t>
      </w:r>
      <w:r w:rsidR="00F473D1">
        <w:rPr>
          <w:rFonts w:ascii="Arial" w:hAnsi="Arial" w:cs="Arial"/>
          <w:sz w:val="20"/>
          <w:szCs w:val="20"/>
        </w:rPr>
        <w:t xml:space="preserve">The financial statement of 2019 of </w:t>
      </w:r>
      <w:r w:rsidR="00F473D1" w:rsidRPr="00F473D1">
        <w:rPr>
          <w:rFonts w:ascii="Arial" w:hAnsi="Arial" w:cs="Arial"/>
          <w:sz w:val="20"/>
          <w:szCs w:val="20"/>
        </w:rPr>
        <w:t>Vietnam Stone Work – Top Fabrication JSC</w:t>
      </w:r>
      <w:r w:rsidR="00F473D1">
        <w:rPr>
          <w:rFonts w:ascii="Arial" w:hAnsi="Arial" w:cs="Arial"/>
          <w:sz w:val="20"/>
          <w:szCs w:val="20"/>
        </w:rPr>
        <w:t xml:space="preserve"> was audited by Ernst &amp; Young Vietnam Co., Ltd</w:t>
      </w:r>
    </w:p>
    <w:p w:rsidR="00F473D1" w:rsidRDefault="00F473D1" w:rsidP="00F86F51">
      <w:pPr>
        <w:spacing w:line="360" w:lineRule="auto"/>
        <w:jc w:val="both"/>
        <w:rPr>
          <w:rFonts w:ascii="Arial" w:hAnsi="Arial" w:cs="Arial"/>
          <w:sz w:val="20"/>
          <w:szCs w:val="20"/>
        </w:rPr>
      </w:pPr>
      <w:r>
        <w:rPr>
          <w:rFonts w:ascii="Arial" w:hAnsi="Arial" w:cs="Arial"/>
          <w:sz w:val="20"/>
          <w:szCs w:val="20"/>
        </w:rPr>
        <w:t>7.2 The annual General Meeting of Shareholders approved the list of auditing companies named below and authorized the Board of Directors to choose one to audit the financial statement of 2020 of the Company</w:t>
      </w:r>
    </w:p>
    <w:p w:rsidR="00F473D1" w:rsidRDefault="00F473D1" w:rsidP="00F86F51">
      <w:pPr>
        <w:spacing w:line="360" w:lineRule="auto"/>
        <w:jc w:val="both"/>
        <w:rPr>
          <w:rFonts w:ascii="Arial" w:hAnsi="Arial" w:cs="Arial"/>
          <w:sz w:val="20"/>
          <w:szCs w:val="20"/>
        </w:rPr>
      </w:pPr>
      <w:r>
        <w:rPr>
          <w:rFonts w:ascii="Arial" w:hAnsi="Arial" w:cs="Arial"/>
          <w:sz w:val="20"/>
          <w:szCs w:val="20"/>
        </w:rPr>
        <w:t>a) KPMG Co., Ltd</w:t>
      </w:r>
    </w:p>
    <w:p w:rsidR="00F473D1" w:rsidRDefault="00F473D1" w:rsidP="00F86F51">
      <w:pPr>
        <w:spacing w:line="360" w:lineRule="auto"/>
        <w:jc w:val="both"/>
        <w:rPr>
          <w:rFonts w:ascii="Arial" w:hAnsi="Arial" w:cs="Arial"/>
          <w:sz w:val="20"/>
          <w:szCs w:val="20"/>
        </w:rPr>
      </w:pPr>
      <w:r>
        <w:rPr>
          <w:rFonts w:ascii="Arial" w:hAnsi="Arial" w:cs="Arial"/>
          <w:sz w:val="20"/>
          <w:szCs w:val="20"/>
        </w:rPr>
        <w:t>b) Deloitte Vietnam Co., Ltd</w:t>
      </w:r>
    </w:p>
    <w:p w:rsidR="00F473D1" w:rsidRDefault="00F473D1" w:rsidP="00F473D1">
      <w:pPr>
        <w:spacing w:line="360" w:lineRule="auto"/>
        <w:jc w:val="both"/>
        <w:rPr>
          <w:rFonts w:ascii="Arial" w:hAnsi="Arial" w:cs="Arial"/>
          <w:sz w:val="20"/>
          <w:szCs w:val="20"/>
        </w:rPr>
      </w:pPr>
      <w:r>
        <w:rPr>
          <w:rFonts w:ascii="Arial" w:hAnsi="Arial" w:cs="Arial"/>
          <w:sz w:val="20"/>
          <w:szCs w:val="20"/>
        </w:rPr>
        <w:t>c)  Ernst &amp; Young Vietnam Co., Ltd</w:t>
      </w:r>
    </w:p>
    <w:p w:rsidR="00F473D1" w:rsidRDefault="00F473D1" w:rsidP="00F86F51">
      <w:pPr>
        <w:spacing w:line="360" w:lineRule="auto"/>
        <w:jc w:val="both"/>
        <w:rPr>
          <w:rFonts w:ascii="Arial" w:hAnsi="Arial" w:cs="Arial"/>
          <w:sz w:val="20"/>
          <w:szCs w:val="20"/>
        </w:rPr>
      </w:pPr>
      <w:r>
        <w:rPr>
          <w:rFonts w:ascii="Arial" w:hAnsi="Arial" w:cs="Arial"/>
          <w:sz w:val="20"/>
          <w:szCs w:val="20"/>
        </w:rPr>
        <w:t xml:space="preserve">d) </w:t>
      </w:r>
      <w:proofErr w:type="spellStart"/>
      <w:r>
        <w:rPr>
          <w:rFonts w:ascii="Arial" w:hAnsi="Arial" w:cs="Arial"/>
          <w:sz w:val="20"/>
          <w:szCs w:val="20"/>
        </w:rPr>
        <w:t>Pricewaterhouse</w:t>
      </w:r>
      <w:proofErr w:type="spellEnd"/>
      <w:r>
        <w:rPr>
          <w:rFonts w:ascii="Arial" w:hAnsi="Arial" w:cs="Arial"/>
          <w:sz w:val="20"/>
          <w:szCs w:val="20"/>
        </w:rPr>
        <w:t xml:space="preserve"> Coopers Vietnam</w:t>
      </w:r>
    </w:p>
    <w:p w:rsidR="00F473D1" w:rsidRDefault="00F473D1" w:rsidP="00F86F51">
      <w:pPr>
        <w:spacing w:line="360" w:lineRule="auto"/>
        <w:jc w:val="both"/>
        <w:rPr>
          <w:rFonts w:ascii="Arial" w:hAnsi="Arial" w:cs="Arial"/>
          <w:sz w:val="20"/>
          <w:szCs w:val="20"/>
        </w:rPr>
      </w:pPr>
      <w:r>
        <w:rPr>
          <w:rFonts w:ascii="Arial" w:hAnsi="Arial" w:cs="Arial"/>
          <w:sz w:val="20"/>
          <w:szCs w:val="20"/>
        </w:rPr>
        <w:t>e) A&amp;C Auditing and Consulting Co., Ltd</w:t>
      </w:r>
    </w:p>
    <w:p w:rsidR="00F473D1" w:rsidRDefault="00C470B3" w:rsidP="00F86F51">
      <w:pPr>
        <w:spacing w:line="360" w:lineRule="auto"/>
        <w:jc w:val="both"/>
        <w:rPr>
          <w:rFonts w:ascii="Arial" w:hAnsi="Arial" w:cs="Arial"/>
          <w:sz w:val="20"/>
          <w:szCs w:val="20"/>
        </w:rPr>
      </w:pPr>
      <w:r>
        <w:rPr>
          <w:rFonts w:ascii="Arial" w:hAnsi="Arial" w:cs="Arial"/>
          <w:sz w:val="20"/>
          <w:szCs w:val="20"/>
        </w:rPr>
        <w:t>Article 8: Approve the plan on profit distribution of 2019 and plan for profit distribution, remuneration payment to the Board of Directors in 2019</w:t>
      </w:r>
    </w:p>
    <w:p w:rsidR="00C470B3" w:rsidRDefault="00C470B3" w:rsidP="00F86F51">
      <w:pPr>
        <w:spacing w:line="360" w:lineRule="auto"/>
        <w:jc w:val="both"/>
        <w:rPr>
          <w:rFonts w:ascii="Arial" w:hAnsi="Arial" w:cs="Arial"/>
          <w:sz w:val="20"/>
          <w:szCs w:val="20"/>
        </w:rPr>
      </w:pPr>
      <w:r>
        <w:rPr>
          <w:rFonts w:ascii="Arial" w:hAnsi="Arial" w:cs="Arial"/>
          <w:sz w:val="20"/>
          <w:szCs w:val="20"/>
        </w:rPr>
        <w:t>8.1 Profit distribution in 2019</w:t>
      </w:r>
    </w:p>
    <w:tbl>
      <w:tblPr>
        <w:tblStyle w:val="TableGrid"/>
        <w:tblW w:w="0" w:type="auto"/>
        <w:tblLook w:val="04A0" w:firstRow="1" w:lastRow="0" w:firstColumn="1" w:lastColumn="0" w:noHBand="0" w:noVBand="1"/>
      </w:tblPr>
      <w:tblGrid>
        <w:gridCol w:w="495"/>
        <w:gridCol w:w="3351"/>
        <w:gridCol w:w="1913"/>
        <w:gridCol w:w="1908"/>
        <w:gridCol w:w="1909"/>
      </w:tblGrid>
      <w:tr w:rsidR="00C470B3" w:rsidTr="00275848">
        <w:tc>
          <w:tcPr>
            <w:tcW w:w="495" w:type="dxa"/>
          </w:tcPr>
          <w:p w:rsidR="00C470B3" w:rsidRDefault="00C470B3" w:rsidP="00F86F51">
            <w:pPr>
              <w:spacing w:line="360" w:lineRule="auto"/>
              <w:jc w:val="both"/>
              <w:rPr>
                <w:rFonts w:ascii="Arial" w:hAnsi="Arial" w:cs="Arial"/>
                <w:sz w:val="20"/>
                <w:szCs w:val="20"/>
              </w:rPr>
            </w:pPr>
            <w:r>
              <w:rPr>
                <w:rFonts w:ascii="Arial" w:hAnsi="Arial" w:cs="Arial"/>
                <w:sz w:val="20"/>
                <w:szCs w:val="20"/>
              </w:rPr>
              <w:t>No</w:t>
            </w:r>
          </w:p>
        </w:tc>
        <w:tc>
          <w:tcPr>
            <w:tcW w:w="3351" w:type="dxa"/>
          </w:tcPr>
          <w:p w:rsidR="00C470B3" w:rsidRDefault="00C470B3" w:rsidP="00F86F51">
            <w:pPr>
              <w:spacing w:line="360" w:lineRule="auto"/>
              <w:jc w:val="both"/>
              <w:rPr>
                <w:rFonts w:ascii="Arial" w:hAnsi="Arial" w:cs="Arial"/>
                <w:sz w:val="20"/>
                <w:szCs w:val="20"/>
              </w:rPr>
            </w:pPr>
            <w:r>
              <w:rPr>
                <w:rFonts w:ascii="Arial" w:hAnsi="Arial" w:cs="Arial"/>
                <w:sz w:val="20"/>
                <w:szCs w:val="20"/>
              </w:rPr>
              <w:t>Indicator</w:t>
            </w:r>
          </w:p>
        </w:tc>
        <w:tc>
          <w:tcPr>
            <w:tcW w:w="1913" w:type="dxa"/>
          </w:tcPr>
          <w:p w:rsidR="00C470B3" w:rsidRDefault="00C470B3" w:rsidP="00F86F51">
            <w:pPr>
              <w:spacing w:line="360" w:lineRule="auto"/>
              <w:jc w:val="both"/>
              <w:rPr>
                <w:rFonts w:ascii="Arial" w:hAnsi="Arial" w:cs="Arial"/>
                <w:sz w:val="20"/>
                <w:szCs w:val="20"/>
              </w:rPr>
            </w:pPr>
            <w:r>
              <w:rPr>
                <w:rFonts w:ascii="Arial" w:hAnsi="Arial" w:cs="Arial"/>
                <w:sz w:val="20"/>
                <w:szCs w:val="20"/>
              </w:rPr>
              <w:t>Year 2019 (VND)</w:t>
            </w:r>
          </w:p>
        </w:tc>
        <w:tc>
          <w:tcPr>
            <w:tcW w:w="1908" w:type="dxa"/>
          </w:tcPr>
          <w:p w:rsidR="00C470B3" w:rsidRDefault="00C470B3" w:rsidP="00F86F51">
            <w:pPr>
              <w:spacing w:line="360" w:lineRule="auto"/>
              <w:jc w:val="both"/>
              <w:rPr>
                <w:rFonts w:ascii="Arial" w:hAnsi="Arial" w:cs="Arial"/>
                <w:sz w:val="20"/>
                <w:szCs w:val="20"/>
              </w:rPr>
            </w:pPr>
            <w:r>
              <w:rPr>
                <w:rFonts w:ascii="Arial" w:hAnsi="Arial" w:cs="Arial"/>
                <w:sz w:val="20"/>
                <w:szCs w:val="20"/>
              </w:rPr>
              <w:t>Rate %</w:t>
            </w:r>
          </w:p>
        </w:tc>
        <w:tc>
          <w:tcPr>
            <w:tcW w:w="1909" w:type="dxa"/>
          </w:tcPr>
          <w:p w:rsidR="00C470B3" w:rsidRDefault="00C470B3" w:rsidP="00F86F51">
            <w:pPr>
              <w:spacing w:line="360" w:lineRule="auto"/>
              <w:jc w:val="both"/>
              <w:rPr>
                <w:rFonts w:ascii="Arial" w:hAnsi="Arial" w:cs="Arial"/>
                <w:sz w:val="20"/>
                <w:szCs w:val="20"/>
              </w:rPr>
            </w:pPr>
            <w:r>
              <w:rPr>
                <w:rFonts w:ascii="Arial" w:hAnsi="Arial" w:cs="Arial"/>
                <w:sz w:val="20"/>
                <w:szCs w:val="20"/>
              </w:rPr>
              <w:t>Note</w:t>
            </w:r>
          </w:p>
        </w:tc>
      </w:tr>
      <w:tr w:rsidR="00C470B3" w:rsidTr="00275848">
        <w:tc>
          <w:tcPr>
            <w:tcW w:w="495" w:type="dxa"/>
          </w:tcPr>
          <w:p w:rsidR="00C470B3" w:rsidRDefault="00C470B3" w:rsidP="00F86F51">
            <w:pPr>
              <w:spacing w:line="360" w:lineRule="auto"/>
              <w:jc w:val="both"/>
              <w:rPr>
                <w:rFonts w:ascii="Arial" w:hAnsi="Arial" w:cs="Arial"/>
                <w:sz w:val="20"/>
                <w:szCs w:val="20"/>
              </w:rPr>
            </w:pPr>
            <w:r>
              <w:rPr>
                <w:rFonts w:ascii="Arial" w:hAnsi="Arial" w:cs="Arial"/>
                <w:sz w:val="20"/>
                <w:szCs w:val="20"/>
              </w:rPr>
              <w:t>1</w:t>
            </w:r>
          </w:p>
        </w:tc>
        <w:tc>
          <w:tcPr>
            <w:tcW w:w="3351" w:type="dxa"/>
          </w:tcPr>
          <w:p w:rsidR="00C470B3" w:rsidRDefault="00C470B3" w:rsidP="00F86F51">
            <w:pPr>
              <w:spacing w:line="360" w:lineRule="auto"/>
              <w:jc w:val="both"/>
              <w:rPr>
                <w:rFonts w:ascii="Arial" w:hAnsi="Arial" w:cs="Arial"/>
                <w:sz w:val="20"/>
                <w:szCs w:val="20"/>
              </w:rPr>
            </w:pPr>
            <w:r>
              <w:rPr>
                <w:rFonts w:ascii="Arial" w:hAnsi="Arial" w:cs="Arial"/>
                <w:sz w:val="20"/>
                <w:szCs w:val="20"/>
              </w:rPr>
              <w:t>Profit of the previous year carried over</w:t>
            </w:r>
          </w:p>
        </w:tc>
        <w:tc>
          <w:tcPr>
            <w:tcW w:w="1913" w:type="dxa"/>
          </w:tcPr>
          <w:p w:rsidR="00C470B3" w:rsidRDefault="00C470B3" w:rsidP="00F86F51">
            <w:pPr>
              <w:spacing w:line="360" w:lineRule="auto"/>
              <w:jc w:val="both"/>
              <w:rPr>
                <w:rFonts w:ascii="Arial" w:hAnsi="Arial" w:cs="Arial"/>
                <w:sz w:val="20"/>
                <w:szCs w:val="20"/>
              </w:rPr>
            </w:pPr>
            <w:r>
              <w:rPr>
                <w:rFonts w:ascii="Arial" w:hAnsi="Arial" w:cs="Arial"/>
                <w:sz w:val="20"/>
                <w:szCs w:val="20"/>
              </w:rPr>
              <w:t>59,697,409,906</w:t>
            </w:r>
          </w:p>
        </w:tc>
        <w:tc>
          <w:tcPr>
            <w:tcW w:w="1908" w:type="dxa"/>
          </w:tcPr>
          <w:p w:rsidR="00C470B3" w:rsidRDefault="00C470B3" w:rsidP="00F86F51">
            <w:pPr>
              <w:spacing w:line="360" w:lineRule="auto"/>
              <w:jc w:val="both"/>
              <w:rPr>
                <w:rFonts w:ascii="Arial" w:hAnsi="Arial" w:cs="Arial"/>
                <w:sz w:val="20"/>
                <w:szCs w:val="20"/>
              </w:rPr>
            </w:pPr>
          </w:p>
        </w:tc>
        <w:tc>
          <w:tcPr>
            <w:tcW w:w="1909" w:type="dxa"/>
          </w:tcPr>
          <w:p w:rsidR="00C470B3" w:rsidRDefault="00C470B3" w:rsidP="00F86F51">
            <w:pPr>
              <w:spacing w:line="360" w:lineRule="auto"/>
              <w:jc w:val="both"/>
              <w:rPr>
                <w:rFonts w:ascii="Arial" w:hAnsi="Arial" w:cs="Arial"/>
                <w:sz w:val="20"/>
                <w:szCs w:val="20"/>
              </w:rPr>
            </w:pPr>
          </w:p>
        </w:tc>
      </w:tr>
      <w:tr w:rsidR="00C470B3" w:rsidTr="00275848">
        <w:tc>
          <w:tcPr>
            <w:tcW w:w="495" w:type="dxa"/>
          </w:tcPr>
          <w:p w:rsidR="00C470B3" w:rsidRDefault="00C470B3" w:rsidP="00F86F51">
            <w:pPr>
              <w:spacing w:line="360" w:lineRule="auto"/>
              <w:jc w:val="both"/>
              <w:rPr>
                <w:rFonts w:ascii="Arial" w:hAnsi="Arial" w:cs="Arial"/>
                <w:sz w:val="20"/>
                <w:szCs w:val="20"/>
              </w:rPr>
            </w:pPr>
            <w:r>
              <w:rPr>
                <w:rFonts w:ascii="Arial" w:hAnsi="Arial" w:cs="Arial"/>
                <w:sz w:val="20"/>
                <w:szCs w:val="20"/>
              </w:rPr>
              <w:t>2</w:t>
            </w:r>
          </w:p>
        </w:tc>
        <w:tc>
          <w:tcPr>
            <w:tcW w:w="3351" w:type="dxa"/>
          </w:tcPr>
          <w:p w:rsidR="00C470B3" w:rsidRDefault="00C470B3" w:rsidP="00F86F51">
            <w:pPr>
              <w:spacing w:line="360" w:lineRule="auto"/>
              <w:jc w:val="both"/>
              <w:rPr>
                <w:rFonts w:ascii="Arial" w:hAnsi="Arial" w:cs="Arial"/>
                <w:sz w:val="20"/>
                <w:szCs w:val="20"/>
              </w:rPr>
            </w:pPr>
            <w:r>
              <w:rPr>
                <w:rFonts w:ascii="Arial" w:hAnsi="Arial" w:cs="Arial"/>
                <w:sz w:val="20"/>
                <w:szCs w:val="20"/>
              </w:rPr>
              <w:t xml:space="preserve">Profit before tax </w:t>
            </w:r>
          </w:p>
        </w:tc>
        <w:tc>
          <w:tcPr>
            <w:tcW w:w="1913" w:type="dxa"/>
          </w:tcPr>
          <w:p w:rsidR="00C470B3" w:rsidRDefault="00C470B3" w:rsidP="00F86F51">
            <w:pPr>
              <w:spacing w:line="360" w:lineRule="auto"/>
              <w:jc w:val="both"/>
              <w:rPr>
                <w:rFonts w:ascii="Arial" w:hAnsi="Arial" w:cs="Arial"/>
                <w:sz w:val="20"/>
                <w:szCs w:val="20"/>
              </w:rPr>
            </w:pPr>
            <w:r>
              <w:rPr>
                <w:rFonts w:ascii="Arial" w:hAnsi="Arial" w:cs="Arial"/>
                <w:sz w:val="20"/>
                <w:szCs w:val="20"/>
              </w:rPr>
              <w:t>13,532,777,783</w:t>
            </w:r>
          </w:p>
        </w:tc>
        <w:tc>
          <w:tcPr>
            <w:tcW w:w="1908" w:type="dxa"/>
          </w:tcPr>
          <w:p w:rsidR="00C470B3" w:rsidRDefault="00C470B3" w:rsidP="00F86F51">
            <w:pPr>
              <w:spacing w:line="360" w:lineRule="auto"/>
              <w:jc w:val="both"/>
              <w:rPr>
                <w:rFonts w:ascii="Arial" w:hAnsi="Arial" w:cs="Arial"/>
                <w:sz w:val="20"/>
                <w:szCs w:val="20"/>
              </w:rPr>
            </w:pPr>
          </w:p>
        </w:tc>
        <w:tc>
          <w:tcPr>
            <w:tcW w:w="1909" w:type="dxa"/>
          </w:tcPr>
          <w:p w:rsidR="00C470B3" w:rsidRDefault="00C470B3" w:rsidP="00F86F51">
            <w:pPr>
              <w:spacing w:line="360" w:lineRule="auto"/>
              <w:jc w:val="both"/>
              <w:rPr>
                <w:rFonts w:ascii="Arial" w:hAnsi="Arial" w:cs="Arial"/>
                <w:sz w:val="20"/>
                <w:szCs w:val="20"/>
              </w:rPr>
            </w:pPr>
          </w:p>
        </w:tc>
      </w:tr>
      <w:tr w:rsidR="00C470B3" w:rsidTr="00275848">
        <w:tc>
          <w:tcPr>
            <w:tcW w:w="495" w:type="dxa"/>
          </w:tcPr>
          <w:p w:rsidR="00C470B3" w:rsidRDefault="00C470B3" w:rsidP="00F86F51">
            <w:pPr>
              <w:spacing w:line="360" w:lineRule="auto"/>
              <w:jc w:val="both"/>
              <w:rPr>
                <w:rFonts w:ascii="Arial" w:hAnsi="Arial" w:cs="Arial"/>
                <w:sz w:val="20"/>
                <w:szCs w:val="20"/>
              </w:rPr>
            </w:pPr>
            <w:r>
              <w:rPr>
                <w:rFonts w:ascii="Arial" w:hAnsi="Arial" w:cs="Arial"/>
                <w:sz w:val="20"/>
                <w:szCs w:val="20"/>
              </w:rPr>
              <w:t>3</w:t>
            </w:r>
          </w:p>
        </w:tc>
        <w:tc>
          <w:tcPr>
            <w:tcW w:w="3351" w:type="dxa"/>
          </w:tcPr>
          <w:p w:rsidR="00C470B3" w:rsidRDefault="00C470B3" w:rsidP="00F86F51">
            <w:pPr>
              <w:spacing w:line="360" w:lineRule="auto"/>
              <w:jc w:val="both"/>
              <w:rPr>
                <w:rFonts w:ascii="Arial" w:hAnsi="Arial" w:cs="Arial"/>
                <w:sz w:val="20"/>
                <w:szCs w:val="20"/>
              </w:rPr>
            </w:pPr>
            <w:r>
              <w:rPr>
                <w:rFonts w:ascii="Arial" w:hAnsi="Arial" w:cs="Arial"/>
                <w:sz w:val="20"/>
                <w:szCs w:val="20"/>
              </w:rPr>
              <w:t xml:space="preserve">Corporate income tax </w:t>
            </w:r>
          </w:p>
        </w:tc>
        <w:tc>
          <w:tcPr>
            <w:tcW w:w="1913" w:type="dxa"/>
          </w:tcPr>
          <w:p w:rsidR="00C470B3" w:rsidRDefault="00C470B3" w:rsidP="00F86F51">
            <w:pPr>
              <w:spacing w:line="360" w:lineRule="auto"/>
              <w:jc w:val="both"/>
              <w:rPr>
                <w:rFonts w:ascii="Arial" w:hAnsi="Arial" w:cs="Arial"/>
                <w:sz w:val="20"/>
                <w:szCs w:val="20"/>
              </w:rPr>
            </w:pPr>
            <w:r>
              <w:rPr>
                <w:rFonts w:ascii="Arial" w:hAnsi="Arial" w:cs="Arial"/>
                <w:sz w:val="20"/>
                <w:szCs w:val="20"/>
              </w:rPr>
              <w:t>1,977,686,116</w:t>
            </w:r>
          </w:p>
        </w:tc>
        <w:tc>
          <w:tcPr>
            <w:tcW w:w="1908" w:type="dxa"/>
          </w:tcPr>
          <w:p w:rsidR="00C470B3" w:rsidRDefault="00C470B3" w:rsidP="00F86F51">
            <w:pPr>
              <w:spacing w:line="360" w:lineRule="auto"/>
              <w:jc w:val="both"/>
              <w:rPr>
                <w:rFonts w:ascii="Arial" w:hAnsi="Arial" w:cs="Arial"/>
                <w:sz w:val="20"/>
                <w:szCs w:val="20"/>
              </w:rPr>
            </w:pPr>
          </w:p>
        </w:tc>
        <w:tc>
          <w:tcPr>
            <w:tcW w:w="1909" w:type="dxa"/>
          </w:tcPr>
          <w:p w:rsidR="00C470B3" w:rsidRDefault="00C470B3" w:rsidP="00F86F51">
            <w:pPr>
              <w:spacing w:line="360" w:lineRule="auto"/>
              <w:jc w:val="both"/>
              <w:rPr>
                <w:rFonts w:ascii="Arial" w:hAnsi="Arial" w:cs="Arial"/>
                <w:sz w:val="20"/>
                <w:szCs w:val="20"/>
              </w:rPr>
            </w:pPr>
          </w:p>
        </w:tc>
      </w:tr>
      <w:tr w:rsidR="00C470B3" w:rsidTr="00275848">
        <w:tc>
          <w:tcPr>
            <w:tcW w:w="495" w:type="dxa"/>
          </w:tcPr>
          <w:p w:rsidR="00C470B3" w:rsidRDefault="00C470B3" w:rsidP="00F86F51">
            <w:pPr>
              <w:spacing w:line="360" w:lineRule="auto"/>
              <w:jc w:val="both"/>
              <w:rPr>
                <w:rFonts w:ascii="Arial" w:hAnsi="Arial" w:cs="Arial"/>
                <w:sz w:val="20"/>
                <w:szCs w:val="20"/>
              </w:rPr>
            </w:pPr>
          </w:p>
        </w:tc>
        <w:tc>
          <w:tcPr>
            <w:tcW w:w="3351" w:type="dxa"/>
          </w:tcPr>
          <w:p w:rsidR="00C470B3" w:rsidRDefault="00C470B3" w:rsidP="00F86F51">
            <w:pPr>
              <w:spacing w:line="360" w:lineRule="auto"/>
              <w:jc w:val="both"/>
              <w:rPr>
                <w:rFonts w:ascii="Arial" w:hAnsi="Arial" w:cs="Arial"/>
                <w:sz w:val="20"/>
                <w:szCs w:val="20"/>
              </w:rPr>
            </w:pPr>
            <w:r>
              <w:rPr>
                <w:rFonts w:ascii="Arial" w:hAnsi="Arial" w:cs="Arial"/>
                <w:sz w:val="20"/>
                <w:szCs w:val="20"/>
              </w:rPr>
              <w:t xml:space="preserve">Corporate income tax </w:t>
            </w:r>
          </w:p>
        </w:tc>
        <w:tc>
          <w:tcPr>
            <w:tcW w:w="1913" w:type="dxa"/>
          </w:tcPr>
          <w:p w:rsidR="00C470B3" w:rsidRDefault="00F920DD" w:rsidP="00F86F51">
            <w:pPr>
              <w:spacing w:line="360" w:lineRule="auto"/>
              <w:jc w:val="both"/>
              <w:rPr>
                <w:rFonts w:ascii="Arial" w:hAnsi="Arial" w:cs="Arial"/>
                <w:sz w:val="20"/>
                <w:szCs w:val="20"/>
              </w:rPr>
            </w:pPr>
            <w:r>
              <w:rPr>
                <w:rFonts w:ascii="Arial" w:hAnsi="Arial" w:cs="Arial"/>
                <w:sz w:val="20"/>
                <w:szCs w:val="20"/>
              </w:rPr>
              <w:t>2,141,953,261</w:t>
            </w:r>
          </w:p>
        </w:tc>
        <w:tc>
          <w:tcPr>
            <w:tcW w:w="1908" w:type="dxa"/>
          </w:tcPr>
          <w:p w:rsidR="00C470B3" w:rsidRDefault="00C470B3" w:rsidP="00F86F51">
            <w:pPr>
              <w:spacing w:line="360" w:lineRule="auto"/>
              <w:jc w:val="both"/>
              <w:rPr>
                <w:rFonts w:ascii="Arial" w:hAnsi="Arial" w:cs="Arial"/>
                <w:sz w:val="20"/>
                <w:szCs w:val="20"/>
              </w:rPr>
            </w:pPr>
          </w:p>
        </w:tc>
        <w:tc>
          <w:tcPr>
            <w:tcW w:w="1909" w:type="dxa"/>
          </w:tcPr>
          <w:p w:rsidR="00C470B3" w:rsidRDefault="00C470B3" w:rsidP="00F86F51">
            <w:pPr>
              <w:spacing w:line="360" w:lineRule="auto"/>
              <w:jc w:val="both"/>
              <w:rPr>
                <w:rFonts w:ascii="Arial" w:hAnsi="Arial" w:cs="Arial"/>
                <w:sz w:val="20"/>
                <w:szCs w:val="20"/>
              </w:rPr>
            </w:pPr>
          </w:p>
        </w:tc>
      </w:tr>
      <w:tr w:rsidR="00C470B3" w:rsidTr="00275848">
        <w:tc>
          <w:tcPr>
            <w:tcW w:w="495" w:type="dxa"/>
          </w:tcPr>
          <w:p w:rsidR="00C470B3" w:rsidRDefault="00C470B3" w:rsidP="00F86F51">
            <w:pPr>
              <w:spacing w:line="360" w:lineRule="auto"/>
              <w:jc w:val="both"/>
              <w:rPr>
                <w:rFonts w:ascii="Arial" w:hAnsi="Arial" w:cs="Arial"/>
                <w:sz w:val="20"/>
                <w:szCs w:val="20"/>
              </w:rPr>
            </w:pPr>
          </w:p>
        </w:tc>
        <w:tc>
          <w:tcPr>
            <w:tcW w:w="3351" w:type="dxa"/>
          </w:tcPr>
          <w:p w:rsidR="00C470B3" w:rsidRDefault="00F920DD" w:rsidP="00F86F51">
            <w:pPr>
              <w:spacing w:line="360" w:lineRule="auto"/>
              <w:jc w:val="both"/>
              <w:rPr>
                <w:rFonts w:ascii="Arial" w:hAnsi="Arial" w:cs="Arial"/>
                <w:sz w:val="20"/>
                <w:szCs w:val="20"/>
              </w:rPr>
            </w:pPr>
            <w:r>
              <w:rPr>
                <w:rFonts w:ascii="Arial" w:hAnsi="Arial" w:cs="Arial"/>
                <w:sz w:val="20"/>
                <w:szCs w:val="20"/>
              </w:rPr>
              <w:t xml:space="preserve">Deferred corporate income tax </w:t>
            </w:r>
          </w:p>
        </w:tc>
        <w:tc>
          <w:tcPr>
            <w:tcW w:w="1913" w:type="dxa"/>
          </w:tcPr>
          <w:p w:rsidR="00C470B3" w:rsidRDefault="00F920DD" w:rsidP="00F86F51">
            <w:pPr>
              <w:spacing w:line="360" w:lineRule="auto"/>
              <w:jc w:val="both"/>
              <w:rPr>
                <w:rFonts w:ascii="Arial" w:hAnsi="Arial" w:cs="Arial"/>
                <w:sz w:val="20"/>
                <w:szCs w:val="20"/>
              </w:rPr>
            </w:pPr>
            <w:r>
              <w:rPr>
                <w:rFonts w:ascii="Arial" w:hAnsi="Arial" w:cs="Arial"/>
                <w:sz w:val="20"/>
                <w:szCs w:val="20"/>
              </w:rPr>
              <w:t>(164,267,145)</w:t>
            </w:r>
          </w:p>
        </w:tc>
        <w:tc>
          <w:tcPr>
            <w:tcW w:w="1908" w:type="dxa"/>
          </w:tcPr>
          <w:p w:rsidR="00C470B3" w:rsidRDefault="00C470B3" w:rsidP="00F86F51">
            <w:pPr>
              <w:spacing w:line="360" w:lineRule="auto"/>
              <w:jc w:val="both"/>
              <w:rPr>
                <w:rFonts w:ascii="Arial" w:hAnsi="Arial" w:cs="Arial"/>
                <w:sz w:val="20"/>
                <w:szCs w:val="20"/>
              </w:rPr>
            </w:pPr>
          </w:p>
        </w:tc>
        <w:tc>
          <w:tcPr>
            <w:tcW w:w="1909" w:type="dxa"/>
          </w:tcPr>
          <w:p w:rsidR="00C470B3" w:rsidRDefault="00C470B3" w:rsidP="00F86F51">
            <w:pPr>
              <w:spacing w:line="360" w:lineRule="auto"/>
              <w:jc w:val="both"/>
              <w:rPr>
                <w:rFonts w:ascii="Arial" w:hAnsi="Arial" w:cs="Arial"/>
                <w:sz w:val="20"/>
                <w:szCs w:val="20"/>
              </w:rPr>
            </w:pPr>
          </w:p>
        </w:tc>
      </w:tr>
      <w:tr w:rsidR="00C470B3" w:rsidTr="00275848">
        <w:tc>
          <w:tcPr>
            <w:tcW w:w="495" w:type="dxa"/>
          </w:tcPr>
          <w:p w:rsidR="00C470B3" w:rsidRDefault="00F920DD" w:rsidP="00F86F51">
            <w:pPr>
              <w:spacing w:line="360" w:lineRule="auto"/>
              <w:jc w:val="both"/>
              <w:rPr>
                <w:rFonts w:ascii="Arial" w:hAnsi="Arial" w:cs="Arial"/>
                <w:sz w:val="20"/>
                <w:szCs w:val="20"/>
              </w:rPr>
            </w:pPr>
            <w:r>
              <w:rPr>
                <w:rFonts w:ascii="Arial" w:hAnsi="Arial" w:cs="Arial"/>
                <w:sz w:val="20"/>
                <w:szCs w:val="20"/>
              </w:rPr>
              <w:t>4</w:t>
            </w:r>
          </w:p>
        </w:tc>
        <w:tc>
          <w:tcPr>
            <w:tcW w:w="3351" w:type="dxa"/>
          </w:tcPr>
          <w:p w:rsidR="00C470B3" w:rsidRDefault="00F920DD" w:rsidP="00F86F51">
            <w:pPr>
              <w:spacing w:line="360" w:lineRule="auto"/>
              <w:jc w:val="both"/>
              <w:rPr>
                <w:rFonts w:ascii="Arial" w:hAnsi="Arial" w:cs="Arial"/>
                <w:sz w:val="20"/>
                <w:szCs w:val="20"/>
              </w:rPr>
            </w:pPr>
            <w:r>
              <w:rPr>
                <w:rFonts w:ascii="Arial" w:hAnsi="Arial" w:cs="Arial"/>
                <w:sz w:val="20"/>
                <w:szCs w:val="20"/>
              </w:rPr>
              <w:t xml:space="preserve">Profit after tax </w:t>
            </w:r>
          </w:p>
        </w:tc>
        <w:tc>
          <w:tcPr>
            <w:tcW w:w="1913" w:type="dxa"/>
          </w:tcPr>
          <w:p w:rsidR="00C470B3" w:rsidRDefault="00F920DD" w:rsidP="00F86F51">
            <w:pPr>
              <w:spacing w:line="360" w:lineRule="auto"/>
              <w:jc w:val="both"/>
              <w:rPr>
                <w:rFonts w:ascii="Arial" w:hAnsi="Arial" w:cs="Arial"/>
                <w:sz w:val="20"/>
                <w:szCs w:val="20"/>
              </w:rPr>
            </w:pPr>
            <w:r>
              <w:rPr>
                <w:rFonts w:ascii="Arial" w:hAnsi="Arial" w:cs="Arial"/>
                <w:sz w:val="20"/>
                <w:szCs w:val="20"/>
              </w:rPr>
              <w:t>11,555,091,667</w:t>
            </w:r>
          </w:p>
        </w:tc>
        <w:tc>
          <w:tcPr>
            <w:tcW w:w="1908" w:type="dxa"/>
          </w:tcPr>
          <w:p w:rsidR="00C470B3" w:rsidRDefault="00C470B3" w:rsidP="00F86F51">
            <w:pPr>
              <w:spacing w:line="360" w:lineRule="auto"/>
              <w:jc w:val="both"/>
              <w:rPr>
                <w:rFonts w:ascii="Arial" w:hAnsi="Arial" w:cs="Arial"/>
                <w:sz w:val="20"/>
                <w:szCs w:val="20"/>
              </w:rPr>
            </w:pPr>
          </w:p>
        </w:tc>
        <w:tc>
          <w:tcPr>
            <w:tcW w:w="1909" w:type="dxa"/>
          </w:tcPr>
          <w:p w:rsidR="00C470B3" w:rsidRDefault="00C470B3" w:rsidP="00F86F51">
            <w:pPr>
              <w:spacing w:line="360" w:lineRule="auto"/>
              <w:jc w:val="both"/>
              <w:rPr>
                <w:rFonts w:ascii="Arial" w:hAnsi="Arial" w:cs="Arial"/>
                <w:sz w:val="20"/>
                <w:szCs w:val="20"/>
              </w:rPr>
            </w:pPr>
          </w:p>
        </w:tc>
      </w:tr>
      <w:tr w:rsidR="00C470B3" w:rsidTr="00275848">
        <w:tc>
          <w:tcPr>
            <w:tcW w:w="495" w:type="dxa"/>
          </w:tcPr>
          <w:p w:rsidR="00C470B3" w:rsidRDefault="00F920DD" w:rsidP="00F86F51">
            <w:pPr>
              <w:spacing w:line="360" w:lineRule="auto"/>
              <w:jc w:val="both"/>
              <w:rPr>
                <w:rFonts w:ascii="Arial" w:hAnsi="Arial" w:cs="Arial"/>
                <w:sz w:val="20"/>
                <w:szCs w:val="20"/>
              </w:rPr>
            </w:pPr>
            <w:r>
              <w:rPr>
                <w:rFonts w:ascii="Arial" w:hAnsi="Arial" w:cs="Arial"/>
                <w:sz w:val="20"/>
                <w:szCs w:val="20"/>
              </w:rPr>
              <w:t>4.1</w:t>
            </w:r>
          </w:p>
        </w:tc>
        <w:tc>
          <w:tcPr>
            <w:tcW w:w="3351" w:type="dxa"/>
          </w:tcPr>
          <w:p w:rsidR="00C470B3" w:rsidRDefault="00F920DD" w:rsidP="00F86F51">
            <w:pPr>
              <w:spacing w:line="360" w:lineRule="auto"/>
              <w:jc w:val="both"/>
              <w:rPr>
                <w:rFonts w:ascii="Arial" w:hAnsi="Arial" w:cs="Arial"/>
                <w:sz w:val="20"/>
                <w:szCs w:val="20"/>
              </w:rPr>
            </w:pPr>
            <w:r>
              <w:rPr>
                <w:rFonts w:ascii="Arial" w:hAnsi="Arial" w:cs="Arial"/>
                <w:sz w:val="20"/>
                <w:szCs w:val="20"/>
              </w:rPr>
              <w:t>Dividend payment in par value</w:t>
            </w:r>
          </w:p>
        </w:tc>
        <w:tc>
          <w:tcPr>
            <w:tcW w:w="1913" w:type="dxa"/>
          </w:tcPr>
          <w:p w:rsidR="00C470B3" w:rsidRDefault="00C470B3" w:rsidP="00F86F51">
            <w:pPr>
              <w:spacing w:line="360" w:lineRule="auto"/>
              <w:jc w:val="both"/>
              <w:rPr>
                <w:rFonts w:ascii="Arial" w:hAnsi="Arial" w:cs="Arial"/>
                <w:sz w:val="20"/>
                <w:szCs w:val="20"/>
              </w:rPr>
            </w:pPr>
          </w:p>
        </w:tc>
        <w:tc>
          <w:tcPr>
            <w:tcW w:w="1908" w:type="dxa"/>
          </w:tcPr>
          <w:p w:rsidR="00C470B3" w:rsidRDefault="00F920DD" w:rsidP="00F86F51">
            <w:pPr>
              <w:spacing w:line="360" w:lineRule="auto"/>
              <w:jc w:val="both"/>
              <w:rPr>
                <w:rFonts w:ascii="Arial" w:hAnsi="Arial" w:cs="Arial"/>
                <w:sz w:val="20"/>
                <w:szCs w:val="20"/>
              </w:rPr>
            </w:pPr>
            <w:r>
              <w:rPr>
                <w:rFonts w:ascii="Arial" w:hAnsi="Arial" w:cs="Arial"/>
                <w:sz w:val="20"/>
                <w:szCs w:val="20"/>
              </w:rPr>
              <w:t>0%</w:t>
            </w:r>
          </w:p>
        </w:tc>
        <w:tc>
          <w:tcPr>
            <w:tcW w:w="1909" w:type="dxa"/>
          </w:tcPr>
          <w:p w:rsidR="00C470B3" w:rsidRDefault="00C470B3" w:rsidP="00F86F51">
            <w:pPr>
              <w:spacing w:line="360" w:lineRule="auto"/>
              <w:jc w:val="both"/>
              <w:rPr>
                <w:rFonts w:ascii="Arial" w:hAnsi="Arial" w:cs="Arial"/>
                <w:sz w:val="20"/>
                <w:szCs w:val="20"/>
              </w:rPr>
            </w:pPr>
          </w:p>
        </w:tc>
      </w:tr>
      <w:tr w:rsidR="00F920DD" w:rsidRPr="00F920DD" w:rsidTr="00275848">
        <w:tc>
          <w:tcPr>
            <w:tcW w:w="495" w:type="dxa"/>
          </w:tcPr>
          <w:p w:rsidR="00F920DD" w:rsidRPr="00F920DD" w:rsidRDefault="00D116D4" w:rsidP="00F86F51">
            <w:pPr>
              <w:spacing w:line="360" w:lineRule="auto"/>
              <w:jc w:val="both"/>
              <w:rPr>
                <w:rFonts w:ascii="Arial" w:hAnsi="Arial" w:cs="Arial"/>
                <w:sz w:val="20"/>
                <w:szCs w:val="20"/>
              </w:rPr>
            </w:pPr>
            <w:r>
              <w:rPr>
                <w:rFonts w:ascii="Arial" w:hAnsi="Arial" w:cs="Arial"/>
                <w:sz w:val="20"/>
                <w:szCs w:val="20"/>
              </w:rPr>
              <w:lastRenderedPageBreak/>
              <w:t>4.2</w:t>
            </w:r>
          </w:p>
        </w:tc>
        <w:tc>
          <w:tcPr>
            <w:tcW w:w="3351" w:type="dxa"/>
          </w:tcPr>
          <w:p w:rsidR="00F920DD" w:rsidRPr="00F920DD" w:rsidRDefault="00D116D4" w:rsidP="00F86F51">
            <w:pPr>
              <w:spacing w:line="360" w:lineRule="auto"/>
              <w:jc w:val="both"/>
              <w:rPr>
                <w:rFonts w:ascii="Arial" w:hAnsi="Arial" w:cs="Arial"/>
                <w:sz w:val="20"/>
                <w:szCs w:val="20"/>
              </w:rPr>
            </w:pPr>
            <w:r>
              <w:rPr>
                <w:rFonts w:ascii="Arial" w:hAnsi="Arial" w:cs="Arial"/>
                <w:sz w:val="20"/>
                <w:szCs w:val="20"/>
              </w:rPr>
              <w:t xml:space="preserve">Extraction to the Welfare Reward Fund  </w:t>
            </w:r>
          </w:p>
        </w:tc>
        <w:tc>
          <w:tcPr>
            <w:tcW w:w="1913" w:type="dxa"/>
          </w:tcPr>
          <w:p w:rsidR="00F920DD" w:rsidRPr="00F920DD" w:rsidRDefault="00D116D4" w:rsidP="00F86F51">
            <w:pPr>
              <w:spacing w:line="360" w:lineRule="auto"/>
              <w:jc w:val="both"/>
              <w:rPr>
                <w:rFonts w:ascii="Arial" w:hAnsi="Arial" w:cs="Arial"/>
                <w:sz w:val="20"/>
                <w:szCs w:val="20"/>
              </w:rPr>
            </w:pPr>
            <w:r>
              <w:rPr>
                <w:rFonts w:ascii="Arial" w:hAnsi="Arial" w:cs="Arial"/>
                <w:sz w:val="20"/>
                <w:szCs w:val="20"/>
              </w:rPr>
              <w:t>808,856,417</w:t>
            </w:r>
          </w:p>
        </w:tc>
        <w:tc>
          <w:tcPr>
            <w:tcW w:w="1908" w:type="dxa"/>
          </w:tcPr>
          <w:p w:rsidR="00F920DD" w:rsidRPr="00F920DD" w:rsidRDefault="00D116D4" w:rsidP="00F86F51">
            <w:pPr>
              <w:spacing w:line="360" w:lineRule="auto"/>
              <w:jc w:val="both"/>
              <w:rPr>
                <w:rFonts w:ascii="Arial" w:hAnsi="Arial" w:cs="Arial"/>
                <w:sz w:val="20"/>
                <w:szCs w:val="20"/>
              </w:rPr>
            </w:pPr>
            <w:r>
              <w:rPr>
                <w:rFonts w:ascii="Arial" w:hAnsi="Arial" w:cs="Arial"/>
                <w:sz w:val="20"/>
                <w:szCs w:val="20"/>
              </w:rPr>
              <w:t>7.0%</w:t>
            </w:r>
          </w:p>
        </w:tc>
        <w:tc>
          <w:tcPr>
            <w:tcW w:w="1909" w:type="dxa"/>
          </w:tcPr>
          <w:p w:rsidR="00F920DD" w:rsidRPr="00F920DD" w:rsidRDefault="00D116D4" w:rsidP="00F86F51">
            <w:pPr>
              <w:spacing w:line="360" w:lineRule="auto"/>
              <w:jc w:val="both"/>
              <w:rPr>
                <w:rFonts w:ascii="Arial" w:hAnsi="Arial" w:cs="Arial"/>
                <w:sz w:val="20"/>
                <w:szCs w:val="20"/>
              </w:rPr>
            </w:pPr>
            <w:r>
              <w:rPr>
                <w:rFonts w:ascii="Arial" w:hAnsi="Arial" w:cs="Arial"/>
                <w:sz w:val="20"/>
                <w:szCs w:val="20"/>
              </w:rPr>
              <w:t xml:space="preserve">%/ profit after tax </w:t>
            </w:r>
          </w:p>
        </w:tc>
      </w:tr>
      <w:tr w:rsidR="00275848" w:rsidRPr="00F920DD" w:rsidTr="00275848">
        <w:tc>
          <w:tcPr>
            <w:tcW w:w="495" w:type="dxa"/>
          </w:tcPr>
          <w:p w:rsidR="00275848" w:rsidRPr="00F920DD" w:rsidRDefault="00275848" w:rsidP="00275848">
            <w:pPr>
              <w:spacing w:line="360" w:lineRule="auto"/>
              <w:jc w:val="both"/>
              <w:rPr>
                <w:rFonts w:ascii="Arial" w:hAnsi="Arial" w:cs="Arial"/>
                <w:sz w:val="20"/>
                <w:szCs w:val="20"/>
              </w:rPr>
            </w:pPr>
            <w:r>
              <w:rPr>
                <w:rFonts w:ascii="Arial" w:hAnsi="Arial" w:cs="Arial"/>
                <w:sz w:val="20"/>
                <w:szCs w:val="20"/>
              </w:rPr>
              <w:t>4.3</w:t>
            </w:r>
          </w:p>
        </w:tc>
        <w:tc>
          <w:tcPr>
            <w:tcW w:w="3351" w:type="dxa"/>
          </w:tcPr>
          <w:p w:rsidR="00275848" w:rsidRPr="00F920DD" w:rsidRDefault="00275848" w:rsidP="00275848">
            <w:pPr>
              <w:spacing w:line="360" w:lineRule="auto"/>
              <w:jc w:val="both"/>
              <w:rPr>
                <w:rFonts w:ascii="Arial" w:hAnsi="Arial" w:cs="Arial"/>
                <w:sz w:val="20"/>
                <w:szCs w:val="20"/>
              </w:rPr>
            </w:pPr>
            <w:r>
              <w:rPr>
                <w:rFonts w:ascii="Arial" w:hAnsi="Arial" w:cs="Arial"/>
                <w:sz w:val="20"/>
                <w:szCs w:val="20"/>
              </w:rPr>
              <w:t xml:space="preserve">Extraction to the reward to the Management Board </w:t>
            </w:r>
          </w:p>
        </w:tc>
        <w:tc>
          <w:tcPr>
            <w:tcW w:w="1913" w:type="dxa"/>
          </w:tcPr>
          <w:p w:rsidR="00275848" w:rsidRPr="00F920DD" w:rsidRDefault="00275848" w:rsidP="00275848">
            <w:pPr>
              <w:spacing w:line="360" w:lineRule="auto"/>
              <w:jc w:val="both"/>
              <w:rPr>
                <w:rFonts w:ascii="Arial" w:hAnsi="Arial" w:cs="Arial"/>
                <w:sz w:val="20"/>
                <w:szCs w:val="20"/>
              </w:rPr>
            </w:pPr>
            <w:r>
              <w:rPr>
                <w:rFonts w:ascii="Arial" w:hAnsi="Arial" w:cs="Arial"/>
                <w:sz w:val="20"/>
                <w:szCs w:val="20"/>
              </w:rPr>
              <w:t>57,775,458</w:t>
            </w:r>
          </w:p>
        </w:tc>
        <w:tc>
          <w:tcPr>
            <w:tcW w:w="1908" w:type="dxa"/>
          </w:tcPr>
          <w:p w:rsidR="00275848" w:rsidRPr="00F920DD" w:rsidRDefault="00275848" w:rsidP="00275848">
            <w:pPr>
              <w:spacing w:line="360" w:lineRule="auto"/>
              <w:jc w:val="both"/>
              <w:rPr>
                <w:rFonts w:ascii="Arial" w:hAnsi="Arial" w:cs="Arial"/>
                <w:sz w:val="20"/>
                <w:szCs w:val="20"/>
              </w:rPr>
            </w:pPr>
            <w:r>
              <w:rPr>
                <w:rFonts w:ascii="Arial" w:hAnsi="Arial" w:cs="Arial"/>
                <w:sz w:val="20"/>
                <w:szCs w:val="20"/>
              </w:rPr>
              <w:t>0.5%</w:t>
            </w:r>
          </w:p>
        </w:tc>
        <w:tc>
          <w:tcPr>
            <w:tcW w:w="1909" w:type="dxa"/>
          </w:tcPr>
          <w:p w:rsidR="00275848" w:rsidRPr="00F920DD" w:rsidRDefault="00275848" w:rsidP="00275848">
            <w:pPr>
              <w:spacing w:line="360" w:lineRule="auto"/>
              <w:jc w:val="both"/>
              <w:rPr>
                <w:rFonts w:ascii="Arial" w:hAnsi="Arial" w:cs="Arial"/>
                <w:sz w:val="20"/>
                <w:szCs w:val="20"/>
              </w:rPr>
            </w:pPr>
            <w:r>
              <w:rPr>
                <w:rFonts w:ascii="Arial" w:hAnsi="Arial" w:cs="Arial"/>
                <w:sz w:val="20"/>
                <w:szCs w:val="20"/>
              </w:rPr>
              <w:t xml:space="preserve">%/ profit after tax </w:t>
            </w:r>
          </w:p>
        </w:tc>
      </w:tr>
      <w:tr w:rsidR="00275848" w:rsidRPr="00F920DD" w:rsidTr="00275848">
        <w:tc>
          <w:tcPr>
            <w:tcW w:w="495" w:type="dxa"/>
          </w:tcPr>
          <w:p w:rsidR="00275848" w:rsidRPr="00F920DD" w:rsidRDefault="00275848" w:rsidP="00275848">
            <w:pPr>
              <w:spacing w:line="360" w:lineRule="auto"/>
              <w:jc w:val="both"/>
              <w:rPr>
                <w:rFonts w:ascii="Arial" w:hAnsi="Arial" w:cs="Arial"/>
                <w:sz w:val="20"/>
                <w:szCs w:val="20"/>
              </w:rPr>
            </w:pPr>
            <w:r>
              <w:rPr>
                <w:rFonts w:ascii="Arial" w:hAnsi="Arial" w:cs="Arial"/>
                <w:sz w:val="20"/>
                <w:szCs w:val="20"/>
              </w:rPr>
              <w:t>5</w:t>
            </w:r>
          </w:p>
        </w:tc>
        <w:tc>
          <w:tcPr>
            <w:tcW w:w="3351" w:type="dxa"/>
          </w:tcPr>
          <w:p w:rsidR="00275848" w:rsidRPr="00F920DD" w:rsidRDefault="00275848" w:rsidP="00275848">
            <w:pPr>
              <w:spacing w:line="360" w:lineRule="auto"/>
              <w:jc w:val="both"/>
              <w:rPr>
                <w:rFonts w:ascii="Arial" w:hAnsi="Arial" w:cs="Arial"/>
                <w:sz w:val="20"/>
                <w:szCs w:val="20"/>
              </w:rPr>
            </w:pPr>
            <w:r>
              <w:rPr>
                <w:rFonts w:ascii="Arial" w:hAnsi="Arial" w:cs="Arial"/>
                <w:sz w:val="20"/>
                <w:szCs w:val="20"/>
              </w:rPr>
              <w:t>Distributed profit</w:t>
            </w:r>
          </w:p>
        </w:tc>
        <w:tc>
          <w:tcPr>
            <w:tcW w:w="1913" w:type="dxa"/>
          </w:tcPr>
          <w:p w:rsidR="00275848" w:rsidRPr="00F920DD" w:rsidRDefault="00067A0D" w:rsidP="00275848">
            <w:pPr>
              <w:spacing w:line="360" w:lineRule="auto"/>
              <w:jc w:val="both"/>
              <w:rPr>
                <w:rFonts w:ascii="Arial" w:hAnsi="Arial" w:cs="Arial"/>
                <w:sz w:val="20"/>
                <w:szCs w:val="20"/>
              </w:rPr>
            </w:pPr>
            <w:r>
              <w:rPr>
                <w:rFonts w:ascii="Arial" w:hAnsi="Arial" w:cs="Arial"/>
                <w:sz w:val="20"/>
                <w:szCs w:val="20"/>
              </w:rPr>
              <w:t>866,631</w:t>
            </w:r>
            <w:r w:rsidR="00275848">
              <w:rPr>
                <w:rFonts w:ascii="Arial" w:hAnsi="Arial" w:cs="Arial"/>
                <w:sz w:val="20"/>
                <w:szCs w:val="20"/>
              </w:rPr>
              <w:t>,875</w:t>
            </w:r>
          </w:p>
        </w:tc>
        <w:tc>
          <w:tcPr>
            <w:tcW w:w="1908" w:type="dxa"/>
          </w:tcPr>
          <w:p w:rsidR="00275848" w:rsidRPr="00F920DD" w:rsidRDefault="00275848" w:rsidP="00275848">
            <w:pPr>
              <w:spacing w:line="360" w:lineRule="auto"/>
              <w:jc w:val="both"/>
              <w:rPr>
                <w:rFonts w:ascii="Arial" w:hAnsi="Arial" w:cs="Arial"/>
                <w:sz w:val="20"/>
                <w:szCs w:val="20"/>
              </w:rPr>
            </w:pPr>
          </w:p>
        </w:tc>
        <w:tc>
          <w:tcPr>
            <w:tcW w:w="1909" w:type="dxa"/>
          </w:tcPr>
          <w:p w:rsidR="00275848" w:rsidRPr="00F920DD" w:rsidRDefault="00275848" w:rsidP="00275848">
            <w:pPr>
              <w:spacing w:line="360" w:lineRule="auto"/>
              <w:jc w:val="both"/>
              <w:rPr>
                <w:rFonts w:ascii="Arial" w:hAnsi="Arial" w:cs="Arial"/>
                <w:sz w:val="20"/>
                <w:szCs w:val="20"/>
              </w:rPr>
            </w:pPr>
          </w:p>
        </w:tc>
      </w:tr>
      <w:tr w:rsidR="00275848" w:rsidRPr="00F920DD" w:rsidTr="00275848">
        <w:tc>
          <w:tcPr>
            <w:tcW w:w="495" w:type="dxa"/>
          </w:tcPr>
          <w:p w:rsidR="00275848" w:rsidRPr="00F920DD" w:rsidRDefault="00275848" w:rsidP="00275848">
            <w:pPr>
              <w:spacing w:line="360" w:lineRule="auto"/>
              <w:jc w:val="both"/>
              <w:rPr>
                <w:rFonts w:ascii="Arial" w:hAnsi="Arial" w:cs="Arial"/>
                <w:sz w:val="20"/>
                <w:szCs w:val="20"/>
              </w:rPr>
            </w:pPr>
            <w:r>
              <w:rPr>
                <w:rFonts w:ascii="Arial" w:hAnsi="Arial" w:cs="Arial"/>
                <w:sz w:val="20"/>
                <w:szCs w:val="20"/>
              </w:rPr>
              <w:t>6</w:t>
            </w:r>
          </w:p>
        </w:tc>
        <w:tc>
          <w:tcPr>
            <w:tcW w:w="3351" w:type="dxa"/>
          </w:tcPr>
          <w:p w:rsidR="00275848" w:rsidRPr="00F920DD" w:rsidRDefault="00275848" w:rsidP="00275848">
            <w:pPr>
              <w:spacing w:line="360" w:lineRule="auto"/>
              <w:jc w:val="both"/>
              <w:rPr>
                <w:rFonts w:ascii="Arial" w:hAnsi="Arial" w:cs="Arial"/>
                <w:sz w:val="20"/>
                <w:szCs w:val="20"/>
              </w:rPr>
            </w:pPr>
            <w:r>
              <w:rPr>
                <w:rFonts w:ascii="Arial" w:hAnsi="Arial" w:cs="Arial"/>
                <w:sz w:val="20"/>
                <w:szCs w:val="20"/>
              </w:rPr>
              <w:t xml:space="preserve">Retained profit </w:t>
            </w:r>
          </w:p>
        </w:tc>
        <w:tc>
          <w:tcPr>
            <w:tcW w:w="1913" w:type="dxa"/>
          </w:tcPr>
          <w:p w:rsidR="00275848" w:rsidRPr="00F920DD" w:rsidRDefault="00275848" w:rsidP="00275848">
            <w:pPr>
              <w:spacing w:line="360" w:lineRule="auto"/>
              <w:jc w:val="both"/>
              <w:rPr>
                <w:rFonts w:ascii="Arial" w:hAnsi="Arial" w:cs="Arial"/>
                <w:sz w:val="20"/>
                <w:szCs w:val="20"/>
              </w:rPr>
            </w:pPr>
            <w:r>
              <w:rPr>
                <w:rFonts w:ascii="Arial" w:hAnsi="Arial" w:cs="Arial"/>
                <w:sz w:val="20"/>
                <w:szCs w:val="20"/>
              </w:rPr>
              <w:t>70,385,869,698</w:t>
            </w:r>
          </w:p>
        </w:tc>
        <w:tc>
          <w:tcPr>
            <w:tcW w:w="1908" w:type="dxa"/>
          </w:tcPr>
          <w:p w:rsidR="00275848" w:rsidRPr="00F920DD" w:rsidRDefault="00275848" w:rsidP="00275848">
            <w:pPr>
              <w:spacing w:line="360" w:lineRule="auto"/>
              <w:jc w:val="both"/>
              <w:rPr>
                <w:rFonts w:ascii="Arial" w:hAnsi="Arial" w:cs="Arial"/>
                <w:sz w:val="20"/>
                <w:szCs w:val="20"/>
              </w:rPr>
            </w:pPr>
          </w:p>
        </w:tc>
        <w:tc>
          <w:tcPr>
            <w:tcW w:w="1909" w:type="dxa"/>
          </w:tcPr>
          <w:p w:rsidR="00275848" w:rsidRPr="00F920DD" w:rsidRDefault="00275848" w:rsidP="00275848">
            <w:pPr>
              <w:spacing w:line="360" w:lineRule="auto"/>
              <w:jc w:val="both"/>
              <w:rPr>
                <w:rFonts w:ascii="Arial" w:hAnsi="Arial" w:cs="Arial"/>
                <w:sz w:val="20"/>
                <w:szCs w:val="20"/>
              </w:rPr>
            </w:pPr>
          </w:p>
        </w:tc>
      </w:tr>
    </w:tbl>
    <w:p w:rsidR="00C470B3" w:rsidRDefault="00C470B3" w:rsidP="00F86F51">
      <w:pPr>
        <w:spacing w:line="360" w:lineRule="auto"/>
        <w:jc w:val="both"/>
        <w:rPr>
          <w:rFonts w:ascii="Arial" w:hAnsi="Arial" w:cs="Arial"/>
          <w:sz w:val="20"/>
          <w:szCs w:val="20"/>
        </w:rPr>
      </w:pPr>
    </w:p>
    <w:p w:rsidR="001C1262" w:rsidRDefault="001C1262" w:rsidP="00F86F51">
      <w:pPr>
        <w:spacing w:line="360" w:lineRule="auto"/>
        <w:jc w:val="both"/>
        <w:rPr>
          <w:rFonts w:ascii="Arial" w:hAnsi="Arial" w:cs="Arial"/>
          <w:sz w:val="20"/>
          <w:szCs w:val="20"/>
        </w:rPr>
      </w:pPr>
      <w:r>
        <w:rPr>
          <w:rFonts w:ascii="Arial" w:hAnsi="Arial" w:cs="Arial"/>
          <w:sz w:val="20"/>
          <w:szCs w:val="20"/>
        </w:rPr>
        <w:t>8.2 Plan on profit distribution for 2020</w:t>
      </w:r>
    </w:p>
    <w:tbl>
      <w:tblPr>
        <w:tblStyle w:val="TableGrid"/>
        <w:tblW w:w="0" w:type="auto"/>
        <w:tblLook w:val="04A0" w:firstRow="1" w:lastRow="0" w:firstColumn="1" w:lastColumn="0" w:noHBand="0" w:noVBand="1"/>
      </w:tblPr>
      <w:tblGrid>
        <w:gridCol w:w="472"/>
        <w:gridCol w:w="4364"/>
        <w:gridCol w:w="2370"/>
        <w:gridCol w:w="2370"/>
      </w:tblGrid>
      <w:tr w:rsidR="001C1262" w:rsidTr="001C1262">
        <w:tc>
          <w:tcPr>
            <w:tcW w:w="472" w:type="dxa"/>
          </w:tcPr>
          <w:p w:rsidR="001C1262" w:rsidRDefault="001C1262" w:rsidP="00F86F51">
            <w:pPr>
              <w:spacing w:line="360" w:lineRule="auto"/>
              <w:jc w:val="both"/>
              <w:rPr>
                <w:rFonts w:ascii="Arial" w:hAnsi="Arial" w:cs="Arial"/>
                <w:sz w:val="20"/>
                <w:szCs w:val="20"/>
              </w:rPr>
            </w:pPr>
            <w:r>
              <w:rPr>
                <w:rFonts w:ascii="Arial" w:hAnsi="Arial" w:cs="Arial"/>
                <w:sz w:val="20"/>
                <w:szCs w:val="20"/>
              </w:rPr>
              <w:t>No</w:t>
            </w:r>
          </w:p>
        </w:tc>
        <w:tc>
          <w:tcPr>
            <w:tcW w:w="4364" w:type="dxa"/>
          </w:tcPr>
          <w:p w:rsidR="001C1262" w:rsidRDefault="001C1262" w:rsidP="00F86F51">
            <w:pPr>
              <w:spacing w:line="360" w:lineRule="auto"/>
              <w:jc w:val="both"/>
              <w:rPr>
                <w:rFonts w:ascii="Arial" w:hAnsi="Arial" w:cs="Arial"/>
                <w:sz w:val="20"/>
                <w:szCs w:val="20"/>
              </w:rPr>
            </w:pPr>
            <w:r>
              <w:rPr>
                <w:rFonts w:ascii="Arial" w:hAnsi="Arial" w:cs="Arial"/>
                <w:sz w:val="20"/>
                <w:szCs w:val="20"/>
              </w:rPr>
              <w:t>Indicator</w:t>
            </w:r>
          </w:p>
        </w:tc>
        <w:tc>
          <w:tcPr>
            <w:tcW w:w="2370" w:type="dxa"/>
          </w:tcPr>
          <w:p w:rsidR="001C1262" w:rsidRDefault="001C1262" w:rsidP="00F86F51">
            <w:pPr>
              <w:spacing w:line="360" w:lineRule="auto"/>
              <w:jc w:val="both"/>
              <w:rPr>
                <w:rFonts w:ascii="Arial" w:hAnsi="Arial" w:cs="Arial"/>
                <w:sz w:val="20"/>
                <w:szCs w:val="20"/>
              </w:rPr>
            </w:pPr>
            <w:r>
              <w:rPr>
                <w:rFonts w:ascii="Arial" w:hAnsi="Arial" w:cs="Arial"/>
                <w:sz w:val="20"/>
                <w:szCs w:val="20"/>
              </w:rPr>
              <w:t>Rate %</w:t>
            </w:r>
          </w:p>
        </w:tc>
        <w:tc>
          <w:tcPr>
            <w:tcW w:w="2370" w:type="dxa"/>
          </w:tcPr>
          <w:p w:rsidR="001C1262" w:rsidRDefault="001C1262" w:rsidP="00F86F51">
            <w:pPr>
              <w:spacing w:line="360" w:lineRule="auto"/>
              <w:jc w:val="both"/>
              <w:rPr>
                <w:rFonts w:ascii="Arial" w:hAnsi="Arial" w:cs="Arial"/>
                <w:sz w:val="20"/>
                <w:szCs w:val="20"/>
              </w:rPr>
            </w:pPr>
            <w:r>
              <w:rPr>
                <w:rFonts w:ascii="Arial" w:hAnsi="Arial" w:cs="Arial"/>
                <w:sz w:val="20"/>
                <w:szCs w:val="20"/>
              </w:rPr>
              <w:t>Note</w:t>
            </w:r>
          </w:p>
        </w:tc>
      </w:tr>
      <w:tr w:rsidR="001C1262" w:rsidTr="001C1262">
        <w:tc>
          <w:tcPr>
            <w:tcW w:w="472" w:type="dxa"/>
          </w:tcPr>
          <w:p w:rsidR="001C1262" w:rsidRDefault="001C1262" w:rsidP="00F86F51">
            <w:pPr>
              <w:spacing w:line="360" w:lineRule="auto"/>
              <w:jc w:val="both"/>
              <w:rPr>
                <w:rFonts w:ascii="Arial" w:hAnsi="Arial" w:cs="Arial"/>
                <w:sz w:val="20"/>
                <w:szCs w:val="20"/>
              </w:rPr>
            </w:pPr>
            <w:r>
              <w:rPr>
                <w:rFonts w:ascii="Arial" w:hAnsi="Arial" w:cs="Arial"/>
                <w:sz w:val="20"/>
                <w:szCs w:val="20"/>
              </w:rPr>
              <w:t>1</w:t>
            </w:r>
          </w:p>
        </w:tc>
        <w:tc>
          <w:tcPr>
            <w:tcW w:w="4364" w:type="dxa"/>
          </w:tcPr>
          <w:p w:rsidR="001C1262" w:rsidRDefault="001C1262" w:rsidP="00F86F51">
            <w:pPr>
              <w:spacing w:line="360" w:lineRule="auto"/>
              <w:jc w:val="both"/>
              <w:rPr>
                <w:rFonts w:ascii="Arial" w:hAnsi="Arial" w:cs="Arial"/>
                <w:sz w:val="20"/>
                <w:szCs w:val="20"/>
              </w:rPr>
            </w:pPr>
            <w:r>
              <w:rPr>
                <w:rFonts w:ascii="Arial" w:hAnsi="Arial" w:cs="Arial"/>
                <w:sz w:val="20"/>
                <w:szCs w:val="20"/>
              </w:rPr>
              <w:t xml:space="preserve">Extraction to the Welfare Reward Fund </w:t>
            </w:r>
          </w:p>
        </w:tc>
        <w:tc>
          <w:tcPr>
            <w:tcW w:w="2370" w:type="dxa"/>
          </w:tcPr>
          <w:p w:rsidR="001C1262" w:rsidRDefault="001C1262" w:rsidP="00F86F51">
            <w:pPr>
              <w:spacing w:line="360" w:lineRule="auto"/>
              <w:jc w:val="both"/>
              <w:rPr>
                <w:rFonts w:ascii="Arial" w:hAnsi="Arial" w:cs="Arial"/>
                <w:sz w:val="20"/>
                <w:szCs w:val="20"/>
              </w:rPr>
            </w:pPr>
            <w:r>
              <w:rPr>
                <w:rFonts w:ascii="Arial" w:hAnsi="Arial" w:cs="Arial"/>
                <w:sz w:val="20"/>
                <w:szCs w:val="20"/>
              </w:rPr>
              <w:t>7.0</w:t>
            </w:r>
          </w:p>
        </w:tc>
        <w:tc>
          <w:tcPr>
            <w:tcW w:w="2370" w:type="dxa"/>
          </w:tcPr>
          <w:p w:rsidR="001C1262" w:rsidRDefault="001C1262" w:rsidP="00F86F51">
            <w:pPr>
              <w:spacing w:line="360" w:lineRule="auto"/>
              <w:jc w:val="both"/>
              <w:rPr>
                <w:rFonts w:ascii="Arial" w:hAnsi="Arial" w:cs="Arial"/>
                <w:sz w:val="20"/>
                <w:szCs w:val="20"/>
              </w:rPr>
            </w:pPr>
            <w:r>
              <w:rPr>
                <w:rFonts w:ascii="Arial" w:hAnsi="Arial" w:cs="Arial"/>
                <w:sz w:val="20"/>
                <w:szCs w:val="20"/>
              </w:rPr>
              <w:t xml:space="preserve">%/ profit after tax </w:t>
            </w:r>
          </w:p>
        </w:tc>
      </w:tr>
      <w:tr w:rsidR="001C1262" w:rsidTr="001C1262">
        <w:tc>
          <w:tcPr>
            <w:tcW w:w="472" w:type="dxa"/>
          </w:tcPr>
          <w:p w:rsidR="001C1262" w:rsidRDefault="001C1262" w:rsidP="001C1262">
            <w:pPr>
              <w:spacing w:line="360" w:lineRule="auto"/>
              <w:jc w:val="both"/>
              <w:rPr>
                <w:rFonts w:ascii="Arial" w:hAnsi="Arial" w:cs="Arial"/>
                <w:sz w:val="20"/>
                <w:szCs w:val="20"/>
              </w:rPr>
            </w:pPr>
            <w:r>
              <w:rPr>
                <w:rFonts w:ascii="Arial" w:hAnsi="Arial" w:cs="Arial"/>
                <w:sz w:val="20"/>
                <w:szCs w:val="20"/>
              </w:rPr>
              <w:t>2</w:t>
            </w:r>
          </w:p>
        </w:tc>
        <w:tc>
          <w:tcPr>
            <w:tcW w:w="4364" w:type="dxa"/>
          </w:tcPr>
          <w:p w:rsidR="001C1262" w:rsidRPr="00F920DD" w:rsidRDefault="001C1262" w:rsidP="001C1262">
            <w:pPr>
              <w:spacing w:line="360" w:lineRule="auto"/>
              <w:jc w:val="both"/>
              <w:rPr>
                <w:rFonts w:ascii="Arial" w:hAnsi="Arial" w:cs="Arial"/>
                <w:sz w:val="20"/>
                <w:szCs w:val="20"/>
              </w:rPr>
            </w:pPr>
            <w:r>
              <w:rPr>
                <w:rFonts w:ascii="Arial" w:hAnsi="Arial" w:cs="Arial"/>
                <w:sz w:val="20"/>
                <w:szCs w:val="20"/>
              </w:rPr>
              <w:t xml:space="preserve">Extraction to the reward to the Management Board </w:t>
            </w:r>
          </w:p>
        </w:tc>
        <w:tc>
          <w:tcPr>
            <w:tcW w:w="2370" w:type="dxa"/>
          </w:tcPr>
          <w:p w:rsidR="001C1262" w:rsidRDefault="001C1262" w:rsidP="001C1262">
            <w:pPr>
              <w:spacing w:line="360" w:lineRule="auto"/>
              <w:jc w:val="both"/>
              <w:rPr>
                <w:rFonts w:ascii="Arial" w:hAnsi="Arial" w:cs="Arial"/>
                <w:sz w:val="20"/>
                <w:szCs w:val="20"/>
              </w:rPr>
            </w:pPr>
            <w:r>
              <w:rPr>
                <w:rFonts w:ascii="Arial" w:hAnsi="Arial" w:cs="Arial"/>
                <w:sz w:val="20"/>
                <w:szCs w:val="20"/>
              </w:rPr>
              <w:t>0.5%</w:t>
            </w:r>
          </w:p>
        </w:tc>
        <w:tc>
          <w:tcPr>
            <w:tcW w:w="2370" w:type="dxa"/>
          </w:tcPr>
          <w:p w:rsidR="001C1262" w:rsidRDefault="001C1262" w:rsidP="001C1262">
            <w:pPr>
              <w:spacing w:line="360" w:lineRule="auto"/>
              <w:jc w:val="both"/>
              <w:rPr>
                <w:rFonts w:ascii="Arial" w:hAnsi="Arial" w:cs="Arial"/>
                <w:sz w:val="20"/>
                <w:szCs w:val="20"/>
              </w:rPr>
            </w:pPr>
            <w:r>
              <w:rPr>
                <w:rFonts w:ascii="Arial" w:hAnsi="Arial" w:cs="Arial"/>
                <w:sz w:val="20"/>
                <w:szCs w:val="20"/>
              </w:rPr>
              <w:t xml:space="preserve">%/ profit after tax </w:t>
            </w:r>
          </w:p>
        </w:tc>
      </w:tr>
    </w:tbl>
    <w:p w:rsidR="001C1262" w:rsidRDefault="001C1262" w:rsidP="00F86F51">
      <w:pPr>
        <w:spacing w:line="360" w:lineRule="auto"/>
        <w:jc w:val="both"/>
        <w:rPr>
          <w:rFonts w:ascii="Arial" w:hAnsi="Arial" w:cs="Arial"/>
          <w:sz w:val="20"/>
          <w:szCs w:val="20"/>
        </w:rPr>
      </w:pPr>
    </w:p>
    <w:p w:rsidR="001C1262" w:rsidRDefault="001C1262" w:rsidP="00F86F51">
      <w:pPr>
        <w:spacing w:line="360" w:lineRule="auto"/>
        <w:jc w:val="both"/>
        <w:rPr>
          <w:rFonts w:ascii="Arial" w:hAnsi="Arial" w:cs="Arial"/>
          <w:sz w:val="20"/>
          <w:szCs w:val="20"/>
        </w:rPr>
      </w:pPr>
      <w:r>
        <w:rPr>
          <w:rFonts w:ascii="Arial" w:hAnsi="Arial" w:cs="Arial"/>
          <w:sz w:val="20"/>
          <w:szCs w:val="20"/>
        </w:rPr>
        <w:t>8.3 Plan on dividend payment for 2020</w:t>
      </w:r>
    </w:p>
    <w:p w:rsidR="001C1262" w:rsidRDefault="001C1262" w:rsidP="00F86F51">
      <w:pPr>
        <w:spacing w:line="360" w:lineRule="auto"/>
        <w:jc w:val="both"/>
        <w:rPr>
          <w:rFonts w:ascii="Arial" w:hAnsi="Arial" w:cs="Arial"/>
          <w:sz w:val="20"/>
          <w:szCs w:val="20"/>
        </w:rPr>
      </w:pPr>
      <w:r>
        <w:rPr>
          <w:rFonts w:ascii="Arial" w:hAnsi="Arial" w:cs="Arial"/>
          <w:sz w:val="20"/>
          <w:szCs w:val="20"/>
        </w:rPr>
        <w:t>Authorizing the Board of Directors to decide the time and dividend payment rate for 2020 in accordance with the law and Charter of the Company</w:t>
      </w:r>
    </w:p>
    <w:p w:rsidR="001C1262" w:rsidRDefault="001C1262" w:rsidP="00F86F51">
      <w:pPr>
        <w:spacing w:line="360" w:lineRule="auto"/>
        <w:jc w:val="both"/>
        <w:rPr>
          <w:rFonts w:ascii="Arial" w:hAnsi="Arial" w:cs="Arial"/>
          <w:sz w:val="20"/>
          <w:szCs w:val="20"/>
        </w:rPr>
      </w:pPr>
      <w:r>
        <w:rPr>
          <w:rFonts w:ascii="Arial" w:hAnsi="Arial" w:cs="Arial"/>
          <w:sz w:val="20"/>
          <w:szCs w:val="20"/>
        </w:rPr>
        <w:t>The dividend payment for 2020 will be decided at the annual General Meeting of Shareholders of 2021</w:t>
      </w:r>
    </w:p>
    <w:p w:rsidR="001C1262" w:rsidRDefault="00196742" w:rsidP="00F86F51">
      <w:pPr>
        <w:spacing w:line="360" w:lineRule="auto"/>
        <w:jc w:val="both"/>
        <w:rPr>
          <w:rFonts w:ascii="Arial" w:hAnsi="Arial" w:cs="Arial"/>
          <w:sz w:val="20"/>
          <w:szCs w:val="20"/>
        </w:rPr>
      </w:pPr>
      <w:r>
        <w:rPr>
          <w:rFonts w:ascii="Arial" w:hAnsi="Arial" w:cs="Arial"/>
          <w:sz w:val="20"/>
          <w:szCs w:val="20"/>
        </w:rPr>
        <w:t>8.4 Approve the remuneration payment to the Board of Directors in 2020</w:t>
      </w:r>
    </w:p>
    <w:p w:rsidR="00196742" w:rsidRDefault="00196742" w:rsidP="00F86F51">
      <w:pPr>
        <w:spacing w:line="360" w:lineRule="auto"/>
        <w:jc w:val="both"/>
        <w:rPr>
          <w:rFonts w:ascii="Arial" w:hAnsi="Arial" w:cs="Arial"/>
          <w:sz w:val="20"/>
          <w:szCs w:val="20"/>
        </w:rPr>
      </w:pPr>
      <w:r>
        <w:rPr>
          <w:rFonts w:ascii="Arial" w:hAnsi="Arial" w:cs="Arial"/>
          <w:sz w:val="20"/>
          <w:szCs w:val="20"/>
        </w:rPr>
        <w:t>The remuneration payment to the Board of Directors in 2</w:t>
      </w:r>
      <w:bookmarkStart w:id="0" w:name="_GoBack"/>
      <w:bookmarkEnd w:id="0"/>
      <w:r>
        <w:rPr>
          <w:rFonts w:ascii="Arial" w:hAnsi="Arial" w:cs="Arial"/>
          <w:sz w:val="20"/>
          <w:szCs w:val="20"/>
        </w:rPr>
        <w:t>020</w:t>
      </w:r>
    </w:p>
    <w:p w:rsidR="00196742" w:rsidRDefault="00196742" w:rsidP="00F86F51">
      <w:pPr>
        <w:spacing w:line="360" w:lineRule="auto"/>
        <w:jc w:val="both"/>
        <w:rPr>
          <w:rFonts w:ascii="Arial" w:hAnsi="Arial" w:cs="Arial"/>
          <w:sz w:val="20"/>
          <w:szCs w:val="20"/>
        </w:rPr>
      </w:pPr>
      <w:r>
        <w:rPr>
          <w:rFonts w:ascii="Arial" w:hAnsi="Arial" w:cs="Arial"/>
          <w:sz w:val="20"/>
          <w:szCs w:val="20"/>
        </w:rPr>
        <w:t>- Chair of the Board of Directors: VND 3,000,000/ person/ month</w:t>
      </w:r>
    </w:p>
    <w:p w:rsidR="00196742" w:rsidRDefault="00196742" w:rsidP="00F86F51">
      <w:pPr>
        <w:spacing w:line="360" w:lineRule="auto"/>
        <w:jc w:val="both"/>
        <w:rPr>
          <w:rFonts w:ascii="Arial" w:hAnsi="Arial" w:cs="Arial"/>
          <w:sz w:val="20"/>
          <w:szCs w:val="20"/>
        </w:rPr>
      </w:pPr>
      <w:r>
        <w:rPr>
          <w:rFonts w:ascii="Arial" w:hAnsi="Arial" w:cs="Arial"/>
          <w:sz w:val="20"/>
          <w:szCs w:val="20"/>
        </w:rPr>
        <w:t>- Member of the Board of Directors: VND 2,500,000/ person/ month</w:t>
      </w:r>
    </w:p>
    <w:p w:rsidR="00196742" w:rsidRDefault="00196742" w:rsidP="00F86F51">
      <w:pPr>
        <w:spacing w:line="360" w:lineRule="auto"/>
        <w:jc w:val="both"/>
        <w:rPr>
          <w:rFonts w:ascii="Arial" w:hAnsi="Arial" w:cs="Arial"/>
          <w:sz w:val="20"/>
          <w:szCs w:val="20"/>
        </w:rPr>
      </w:pPr>
      <w:r>
        <w:rPr>
          <w:rFonts w:ascii="Arial" w:hAnsi="Arial" w:cs="Arial"/>
          <w:sz w:val="20"/>
          <w:szCs w:val="20"/>
        </w:rPr>
        <w:t>- Independent member of the Board of Directors: authorizing the Board of Directors to decide the allowance in accordance with the contribution results</w:t>
      </w:r>
    </w:p>
    <w:p w:rsidR="00196742" w:rsidRDefault="00196742" w:rsidP="00F86F51">
      <w:pPr>
        <w:spacing w:line="360" w:lineRule="auto"/>
        <w:jc w:val="both"/>
        <w:rPr>
          <w:rFonts w:ascii="Arial" w:hAnsi="Arial" w:cs="Arial"/>
          <w:sz w:val="20"/>
          <w:szCs w:val="20"/>
        </w:rPr>
      </w:pPr>
      <w:r>
        <w:rPr>
          <w:rFonts w:ascii="Arial" w:hAnsi="Arial" w:cs="Arial"/>
          <w:sz w:val="20"/>
          <w:szCs w:val="20"/>
        </w:rPr>
        <w:t xml:space="preserve">In addition to the remuneration, the Board of Directors </w:t>
      </w:r>
      <w:r w:rsidR="00C20861">
        <w:rPr>
          <w:rFonts w:ascii="Arial" w:hAnsi="Arial" w:cs="Arial"/>
          <w:sz w:val="20"/>
          <w:szCs w:val="20"/>
        </w:rPr>
        <w:t xml:space="preserve">who </w:t>
      </w:r>
      <w:r>
        <w:rPr>
          <w:rFonts w:ascii="Arial" w:hAnsi="Arial" w:cs="Arial"/>
          <w:sz w:val="20"/>
          <w:szCs w:val="20"/>
        </w:rPr>
        <w:t xml:space="preserve">are working at the Company </w:t>
      </w:r>
      <w:r w:rsidR="00C20861">
        <w:rPr>
          <w:rFonts w:ascii="Arial" w:hAnsi="Arial" w:cs="Arial"/>
          <w:sz w:val="20"/>
          <w:szCs w:val="20"/>
        </w:rPr>
        <w:t>receive salary in accordance with the Company’s regulations</w:t>
      </w:r>
    </w:p>
    <w:p w:rsidR="00C20861" w:rsidRDefault="00C20861" w:rsidP="00F86F51">
      <w:pPr>
        <w:spacing w:line="360" w:lineRule="auto"/>
        <w:jc w:val="both"/>
        <w:rPr>
          <w:rFonts w:ascii="Arial" w:hAnsi="Arial" w:cs="Arial"/>
          <w:sz w:val="20"/>
          <w:szCs w:val="20"/>
        </w:rPr>
      </w:pPr>
      <w:r>
        <w:rPr>
          <w:rFonts w:ascii="Arial" w:hAnsi="Arial" w:cs="Arial"/>
          <w:sz w:val="20"/>
          <w:szCs w:val="20"/>
        </w:rPr>
        <w:t>Article 9: Approve the amendments and supplements to the business line of the Company</w:t>
      </w:r>
    </w:p>
    <w:p w:rsidR="00C20861" w:rsidRDefault="00C20861" w:rsidP="00F86F51">
      <w:pPr>
        <w:spacing w:line="360" w:lineRule="auto"/>
        <w:jc w:val="both"/>
        <w:rPr>
          <w:rFonts w:ascii="Arial" w:hAnsi="Arial" w:cs="Arial"/>
          <w:sz w:val="20"/>
          <w:szCs w:val="20"/>
        </w:rPr>
      </w:pPr>
      <w:r>
        <w:rPr>
          <w:rFonts w:ascii="Arial" w:hAnsi="Arial" w:cs="Arial"/>
          <w:sz w:val="20"/>
          <w:szCs w:val="20"/>
        </w:rPr>
        <w:t>9.1 Supplement the following business line</w:t>
      </w:r>
    </w:p>
    <w:tbl>
      <w:tblPr>
        <w:tblStyle w:val="TableGrid"/>
        <w:tblW w:w="0" w:type="auto"/>
        <w:tblLayout w:type="fixed"/>
        <w:tblLook w:val="04A0" w:firstRow="1" w:lastRow="0" w:firstColumn="1" w:lastColumn="0" w:noHBand="0" w:noVBand="1"/>
      </w:tblPr>
      <w:tblGrid>
        <w:gridCol w:w="283"/>
        <w:gridCol w:w="5945"/>
        <w:gridCol w:w="1890"/>
        <w:gridCol w:w="1458"/>
      </w:tblGrid>
      <w:tr w:rsidR="00C20861" w:rsidTr="003117C2">
        <w:tc>
          <w:tcPr>
            <w:tcW w:w="283" w:type="dxa"/>
          </w:tcPr>
          <w:p w:rsidR="00C20861" w:rsidRDefault="00C20861" w:rsidP="00F86F51">
            <w:pPr>
              <w:spacing w:line="360" w:lineRule="auto"/>
              <w:jc w:val="both"/>
              <w:rPr>
                <w:rFonts w:ascii="Arial" w:hAnsi="Arial" w:cs="Arial"/>
                <w:sz w:val="20"/>
                <w:szCs w:val="20"/>
              </w:rPr>
            </w:pPr>
            <w:r>
              <w:rPr>
                <w:rFonts w:ascii="Arial" w:hAnsi="Arial" w:cs="Arial"/>
                <w:sz w:val="20"/>
                <w:szCs w:val="20"/>
              </w:rPr>
              <w:t>No</w:t>
            </w:r>
          </w:p>
        </w:tc>
        <w:tc>
          <w:tcPr>
            <w:tcW w:w="5945" w:type="dxa"/>
          </w:tcPr>
          <w:p w:rsidR="00C20861" w:rsidRDefault="00C20861" w:rsidP="00F86F51">
            <w:pPr>
              <w:spacing w:line="360" w:lineRule="auto"/>
              <w:jc w:val="both"/>
              <w:rPr>
                <w:rFonts w:ascii="Arial" w:hAnsi="Arial" w:cs="Arial"/>
                <w:sz w:val="20"/>
                <w:szCs w:val="20"/>
              </w:rPr>
            </w:pPr>
            <w:r>
              <w:rPr>
                <w:rFonts w:ascii="Arial" w:hAnsi="Arial" w:cs="Arial"/>
                <w:sz w:val="20"/>
                <w:szCs w:val="20"/>
              </w:rPr>
              <w:t>Name of additional business line</w:t>
            </w:r>
          </w:p>
        </w:tc>
        <w:tc>
          <w:tcPr>
            <w:tcW w:w="1890" w:type="dxa"/>
          </w:tcPr>
          <w:p w:rsidR="00C20861" w:rsidRDefault="00C20861" w:rsidP="00F86F51">
            <w:pPr>
              <w:spacing w:line="360" w:lineRule="auto"/>
              <w:jc w:val="both"/>
              <w:rPr>
                <w:rFonts w:ascii="Arial" w:hAnsi="Arial" w:cs="Arial"/>
                <w:sz w:val="20"/>
                <w:szCs w:val="20"/>
              </w:rPr>
            </w:pPr>
            <w:r>
              <w:rPr>
                <w:rFonts w:ascii="Arial" w:hAnsi="Arial" w:cs="Arial"/>
                <w:sz w:val="20"/>
                <w:szCs w:val="20"/>
              </w:rPr>
              <w:t>Code</w:t>
            </w:r>
          </w:p>
        </w:tc>
        <w:tc>
          <w:tcPr>
            <w:tcW w:w="1458" w:type="dxa"/>
          </w:tcPr>
          <w:p w:rsidR="00C20861" w:rsidRDefault="00C20861" w:rsidP="00F86F51">
            <w:pPr>
              <w:spacing w:line="360" w:lineRule="auto"/>
              <w:jc w:val="both"/>
              <w:rPr>
                <w:rFonts w:ascii="Arial" w:hAnsi="Arial" w:cs="Arial"/>
                <w:sz w:val="20"/>
                <w:szCs w:val="20"/>
              </w:rPr>
            </w:pPr>
            <w:r>
              <w:rPr>
                <w:rFonts w:ascii="Arial" w:hAnsi="Arial" w:cs="Arial"/>
                <w:sz w:val="20"/>
                <w:szCs w:val="20"/>
              </w:rPr>
              <w:t>Note</w:t>
            </w:r>
          </w:p>
        </w:tc>
      </w:tr>
      <w:tr w:rsidR="00C20861" w:rsidTr="003117C2">
        <w:tc>
          <w:tcPr>
            <w:tcW w:w="283" w:type="dxa"/>
          </w:tcPr>
          <w:p w:rsidR="00C20861" w:rsidRDefault="00793FF1" w:rsidP="00F86F51">
            <w:pPr>
              <w:spacing w:line="360" w:lineRule="auto"/>
              <w:jc w:val="both"/>
              <w:rPr>
                <w:rFonts w:ascii="Arial" w:hAnsi="Arial" w:cs="Arial"/>
                <w:sz w:val="20"/>
                <w:szCs w:val="20"/>
              </w:rPr>
            </w:pPr>
            <w:r>
              <w:rPr>
                <w:rFonts w:ascii="Arial" w:hAnsi="Arial" w:cs="Arial"/>
                <w:sz w:val="20"/>
                <w:szCs w:val="20"/>
              </w:rPr>
              <w:lastRenderedPageBreak/>
              <w:t>1</w:t>
            </w:r>
          </w:p>
        </w:tc>
        <w:tc>
          <w:tcPr>
            <w:tcW w:w="5945" w:type="dxa"/>
          </w:tcPr>
          <w:p w:rsidR="00C20861" w:rsidRDefault="00793FF1" w:rsidP="00F86F51">
            <w:pPr>
              <w:spacing w:line="360" w:lineRule="auto"/>
              <w:jc w:val="both"/>
              <w:rPr>
                <w:rFonts w:ascii="Arial" w:hAnsi="Arial" w:cs="Arial"/>
                <w:sz w:val="20"/>
                <w:szCs w:val="20"/>
              </w:rPr>
            </w:pPr>
            <w:r w:rsidRPr="00793FF1">
              <w:rPr>
                <w:rFonts w:ascii="Arial" w:hAnsi="Arial" w:cs="Arial"/>
                <w:sz w:val="20"/>
                <w:szCs w:val="20"/>
              </w:rPr>
              <w:t>Cutting, shaping and finishing of stone</w:t>
            </w:r>
          </w:p>
        </w:tc>
        <w:tc>
          <w:tcPr>
            <w:tcW w:w="1890" w:type="dxa"/>
          </w:tcPr>
          <w:p w:rsidR="00C20861" w:rsidRDefault="00793FF1" w:rsidP="00F86F51">
            <w:pPr>
              <w:spacing w:line="360" w:lineRule="auto"/>
              <w:jc w:val="both"/>
              <w:rPr>
                <w:rFonts w:ascii="Arial" w:hAnsi="Arial" w:cs="Arial"/>
                <w:sz w:val="20"/>
                <w:szCs w:val="20"/>
              </w:rPr>
            </w:pPr>
            <w:r>
              <w:rPr>
                <w:rFonts w:ascii="Arial" w:hAnsi="Arial" w:cs="Arial"/>
                <w:sz w:val="20"/>
                <w:szCs w:val="20"/>
              </w:rPr>
              <w:t>2396</w:t>
            </w:r>
          </w:p>
        </w:tc>
        <w:tc>
          <w:tcPr>
            <w:tcW w:w="1458" w:type="dxa"/>
          </w:tcPr>
          <w:p w:rsidR="00C20861" w:rsidRDefault="00793FF1" w:rsidP="00F86F51">
            <w:pPr>
              <w:spacing w:line="360" w:lineRule="auto"/>
              <w:jc w:val="both"/>
              <w:rPr>
                <w:rFonts w:ascii="Arial" w:hAnsi="Arial" w:cs="Arial"/>
                <w:sz w:val="20"/>
                <w:szCs w:val="20"/>
              </w:rPr>
            </w:pPr>
            <w:r w:rsidRPr="00793FF1">
              <w:rPr>
                <w:rFonts w:ascii="Arial" w:hAnsi="Arial" w:cs="Arial"/>
                <w:sz w:val="20"/>
                <w:szCs w:val="20"/>
              </w:rPr>
              <w:t>Main</w:t>
            </w:r>
          </w:p>
        </w:tc>
      </w:tr>
      <w:tr w:rsidR="00523A46" w:rsidTr="003117C2">
        <w:tc>
          <w:tcPr>
            <w:tcW w:w="283" w:type="dxa"/>
          </w:tcPr>
          <w:p w:rsidR="00523A46" w:rsidRDefault="00523A46" w:rsidP="00523A46">
            <w:pPr>
              <w:spacing w:line="360" w:lineRule="auto"/>
              <w:jc w:val="both"/>
              <w:rPr>
                <w:rFonts w:ascii="Arial" w:hAnsi="Arial" w:cs="Arial"/>
                <w:sz w:val="20"/>
                <w:szCs w:val="20"/>
              </w:rPr>
            </w:pPr>
          </w:p>
        </w:tc>
        <w:tc>
          <w:tcPr>
            <w:tcW w:w="5945" w:type="dxa"/>
          </w:tcPr>
          <w:p w:rsidR="008B4084" w:rsidRDefault="00523A46" w:rsidP="008B4084">
            <w:pPr>
              <w:spacing w:line="360" w:lineRule="auto"/>
              <w:jc w:val="both"/>
              <w:rPr>
                <w:rFonts w:ascii="Arial" w:hAnsi="Arial" w:cs="Arial"/>
                <w:sz w:val="20"/>
                <w:szCs w:val="20"/>
              </w:rPr>
            </w:pPr>
            <w:r>
              <w:rPr>
                <w:rFonts w:ascii="Arial" w:hAnsi="Arial" w:cs="Arial"/>
                <w:sz w:val="20"/>
                <w:szCs w:val="20"/>
              </w:rPr>
              <w:t xml:space="preserve">- </w:t>
            </w:r>
            <w:r w:rsidRPr="00793FF1">
              <w:rPr>
                <w:rFonts w:ascii="Arial" w:hAnsi="Arial" w:cs="Arial"/>
                <w:sz w:val="20"/>
                <w:szCs w:val="20"/>
              </w:rPr>
              <w:t xml:space="preserve">Producing products from other non-metal minerals </w:t>
            </w:r>
            <w:proofErr w:type="spellStart"/>
            <w:r w:rsidR="008B4084">
              <w:rPr>
                <w:rFonts w:ascii="Arial" w:hAnsi="Arial" w:cs="Arial"/>
                <w:sz w:val="20"/>
                <w:szCs w:val="20"/>
              </w:rPr>
              <w:t>n.e.c</w:t>
            </w:r>
            <w:proofErr w:type="spellEnd"/>
          </w:p>
          <w:p w:rsidR="008B4084" w:rsidRDefault="00523A46" w:rsidP="008B4084">
            <w:pPr>
              <w:spacing w:line="360" w:lineRule="auto"/>
              <w:jc w:val="both"/>
              <w:rPr>
                <w:rFonts w:ascii="Arial" w:hAnsi="Arial" w:cs="Arial"/>
                <w:sz w:val="20"/>
                <w:szCs w:val="20"/>
              </w:rPr>
            </w:pPr>
            <w:r w:rsidRPr="00793FF1">
              <w:rPr>
                <w:rFonts w:ascii="Arial" w:hAnsi="Arial" w:cs="Arial"/>
                <w:sz w:val="20"/>
                <w:szCs w:val="20"/>
              </w:rPr>
              <w:t xml:space="preserve">Details: </w:t>
            </w:r>
          </w:p>
          <w:p w:rsidR="008B4084" w:rsidRDefault="00523A46" w:rsidP="008B4084">
            <w:pPr>
              <w:spacing w:line="360" w:lineRule="auto"/>
              <w:jc w:val="both"/>
              <w:rPr>
                <w:rFonts w:ascii="Arial" w:hAnsi="Arial" w:cs="Arial"/>
                <w:sz w:val="20"/>
                <w:szCs w:val="20"/>
              </w:rPr>
            </w:pPr>
            <w:r w:rsidRPr="00793FF1">
              <w:rPr>
                <w:rFonts w:ascii="Arial" w:hAnsi="Arial" w:cs="Arial"/>
                <w:sz w:val="20"/>
                <w:szCs w:val="20"/>
              </w:rPr>
              <w:t>- Producing stone powder and grindst</w:t>
            </w:r>
            <w:r w:rsidR="008B4084">
              <w:rPr>
                <w:rFonts w:ascii="Arial" w:hAnsi="Arial" w:cs="Arial"/>
                <w:sz w:val="20"/>
                <w:szCs w:val="20"/>
              </w:rPr>
              <w:t>one  or have polished and the</w:t>
            </w:r>
            <w:r w:rsidRPr="00793FF1">
              <w:rPr>
                <w:rFonts w:ascii="Arial" w:hAnsi="Arial" w:cs="Arial"/>
                <w:sz w:val="20"/>
                <w:szCs w:val="20"/>
              </w:rPr>
              <w:t xml:space="preserve"> n</w:t>
            </w:r>
            <w:r w:rsidR="008B4084">
              <w:rPr>
                <w:rFonts w:ascii="Arial" w:hAnsi="Arial" w:cs="Arial"/>
                <w:sz w:val="20"/>
                <w:szCs w:val="20"/>
              </w:rPr>
              <w:t>atural and artificial products</w:t>
            </w:r>
          </w:p>
          <w:p w:rsidR="009F1697" w:rsidRDefault="008B4084" w:rsidP="008B4084">
            <w:pPr>
              <w:spacing w:line="360" w:lineRule="auto"/>
              <w:jc w:val="both"/>
              <w:rPr>
                <w:rFonts w:ascii="Arial" w:hAnsi="Arial" w:cs="Arial"/>
                <w:sz w:val="20"/>
                <w:szCs w:val="20"/>
              </w:rPr>
            </w:pPr>
            <w:r>
              <w:rPr>
                <w:rFonts w:ascii="Arial" w:hAnsi="Arial" w:cs="Arial"/>
                <w:sz w:val="20"/>
                <w:szCs w:val="20"/>
              </w:rPr>
              <w:t>-</w:t>
            </w:r>
            <w:r w:rsidR="00523A46" w:rsidRPr="00793FF1">
              <w:rPr>
                <w:rFonts w:ascii="Arial" w:hAnsi="Arial" w:cs="Arial"/>
                <w:sz w:val="20"/>
                <w:szCs w:val="20"/>
              </w:rPr>
              <w:t xml:space="preserve"> Manufacture of nonmetallic mineral wools and sheets, clothing, ha</w:t>
            </w:r>
            <w:r w:rsidR="009F1697">
              <w:rPr>
                <w:rFonts w:ascii="Arial" w:hAnsi="Arial" w:cs="Arial"/>
                <w:sz w:val="20"/>
                <w:szCs w:val="20"/>
              </w:rPr>
              <w:t>ts, shoes, paper, twine, ropes</w:t>
            </w:r>
          </w:p>
          <w:p w:rsidR="006C4620" w:rsidRDefault="009F1697" w:rsidP="006C4620">
            <w:pPr>
              <w:spacing w:line="360" w:lineRule="auto"/>
              <w:jc w:val="both"/>
              <w:rPr>
                <w:rFonts w:ascii="Arial" w:hAnsi="Arial" w:cs="Arial"/>
                <w:sz w:val="20"/>
                <w:szCs w:val="20"/>
              </w:rPr>
            </w:pPr>
            <w:r>
              <w:rPr>
                <w:rFonts w:ascii="Arial" w:hAnsi="Arial" w:cs="Arial"/>
                <w:sz w:val="20"/>
                <w:szCs w:val="20"/>
              </w:rPr>
              <w:t xml:space="preserve">- </w:t>
            </w:r>
            <w:r w:rsidR="00523A46" w:rsidRPr="00793FF1">
              <w:rPr>
                <w:rFonts w:ascii="Arial" w:hAnsi="Arial" w:cs="Arial"/>
                <w:sz w:val="20"/>
                <w:szCs w:val="20"/>
              </w:rPr>
              <w:t xml:space="preserve">Manufacture of abrasive materials and frameless items of </w:t>
            </w:r>
            <w:r w:rsidR="006C4620">
              <w:rPr>
                <w:rFonts w:ascii="Arial" w:hAnsi="Arial" w:cs="Arial"/>
                <w:sz w:val="20"/>
                <w:szCs w:val="20"/>
              </w:rPr>
              <w:t>those products with mineral or cellulose</w:t>
            </w:r>
            <w:r w:rsidR="00523A46" w:rsidRPr="00793FF1">
              <w:rPr>
                <w:rFonts w:ascii="Arial" w:hAnsi="Arial" w:cs="Arial"/>
                <w:sz w:val="20"/>
                <w:szCs w:val="20"/>
              </w:rPr>
              <w:t xml:space="preserve"> materials</w:t>
            </w:r>
          </w:p>
          <w:p w:rsidR="001F1CA4" w:rsidRDefault="006C4620" w:rsidP="006C4620">
            <w:pPr>
              <w:spacing w:line="360" w:lineRule="auto"/>
              <w:jc w:val="both"/>
              <w:rPr>
                <w:rFonts w:ascii="Arial" w:hAnsi="Arial" w:cs="Arial"/>
                <w:sz w:val="20"/>
                <w:szCs w:val="20"/>
              </w:rPr>
            </w:pPr>
            <w:r>
              <w:rPr>
                <w:rFonts w:ascii="Arial" w:hAnsi="Arial" w:cs="Arial"/>
                <w:sz w:val="20"/>
                <w:szCs w:val="20"/>
              </w:rPr>
              <w:t xml:space="preserve">- </w:t>
            </w:r>
            <w:r w:rsidR="00523A46" w:rsidRPr="00793FF1">
              <w:rPr>
                <w:rFonts w:ascii="Arial" w:hAnsi="Arial" w:cs="Arial"/>
                <w:sz w:val="20"/>
                <w:szCs w:val="20"/>
              </w:rPr>
              <w:t>Produc</w:t>
            </w:r>
            <w:r w:rsidR="00613485">
              <w:rPr>
                <w:rFonts w:ascii="Arial" w:hAnsi="Arial" w:cs="Arial"/>
                <w:sz w:val="20"/>
                <w:szCs w:val="20"/>
              </w:rPr>
              <w:t>tion of soundproofing materials such as: Manufacture of cinder</w:t>
            </w:r>
            <w:r w:rsidR="00523A46" w:rsidRPr="00793FF1">
              <w:rPr>
                <w:rFonts w:ascii="Arial" w:hAnsi="Arial" w:cs="Arial"/>
                <w:sz w:val="20"/>
                <w:szCs w:val="20"/>
              </w:rPr>
              <w:t xml:space="preserve"> wool, rock wool, similar mineral wool, substance used for fertilizing trees, clay and soundproof, heat </w:t>
            </w:r>
            <w:r w:rsidR="001F1CA4">
              <w:rPr>
                <w:rFonts w:ascii="Arial" w:hAnsi="Arial" w:cs="Arial"/>
                <w:sz w:val="20"/>
                <w:szCs w:val="20"/>
              </w:rPr>
              <w:t>insulating materials, silently</w:t>
            </w:r>
          </w:p>
          <w:p w:rsidR="00DE443E" w:rsidRDefault="001F1CA4" w:rsidP="00DE443E">
            <w:pPr>
              <w:spacing w:line="360" w:lineRule="auto"/>
              <w:jc w:val="both"/>
              <w:rPr>
                <w:rFonts w:ascii="Arial" w:hAnsi="Arial" w:cs="Arial"/>
                <w:sz w:val="20"/>
                <w:szCs w:val="20"/>
              </w:rPr>
            </w:pPr>
            <w:r>
              <w:rPr>
                <w:rFonts w:ascii="Arial" w:hAnsi="Arial" w:cs="Arial"/>
                <w:sz w:val="20"/>
                <w:szCs w:val="20"/>
              </w:rPr>
              <w:t>-</w:t>
            </w:r>
            <w:r w:rsidR="00523A46" w:rsidRPr="00793FF1">
              <w:rPr>
                <w:rFonts w:ascii="Arial" w:hAnsi="Arial" w:cs="Arial"/>
                <w:sz w:val="20"/>
                <w:szCs w:val="20"/>
              </w:rPr>
              <w:t xml:space="preserve"> Producing</w:t>
            </w:r>
            <w:r w:rsidR="00DE443E">
              <w:rPr>
                <w:rFonts w:ascii="Arial" w:hAnsi="Arial" w:cs="Arial"/>
                <w:sz w:val="20"/>
                <w:szCs w:val="20"/>
              </w:rPr>
              <w:t xml:space="preserve"> other</w:t>
            </w:r>
            <w:r w:rsidR="00523A46" w:rsidRPr="00793FF1">
              <w:rPr>
                <w:rFonts w:ascii="Arial" w:hAnsi="Arial" w:cs="Arial"/>
                <w:sz w:val="20"/>
                <w:szCs w:val="20"/>
              </w:rPr>
              <w:t xml:space="preserve"> products from </w:t>
            </w:r>
            <w:r w:rsidR="00DE443E">
              <w:rPr>
                <w:rFonts w:ascii="Arial" w:hAnsi="Arial" w:cs="Arial"/>
                <w:sz w:val="20"/>
                <w:szCs w:val="20"/>
              </w:rPr>
              <w:t>mineral</w:t>
            </w:r>
            <w:r w:rsidR="00523A46" w:rsidRPr="00793FF1">
              <w:rPr>
                <w:rFonts w:ascii="Arial" w:hAnsi="Arial" w:cs="Arial"/>
                <w:sz w:val="20"/>
                <w:szCs w:val="20"/>
              </w:rPr>
              <w:t xml:space="preserve"> such as Mica and products from mica, peat, grap</w:t>
            </w:r>
            <w:r w:rsidR="00DE443E">
              <w:rPr>
                <w:rFonts w:ascii="Arial" w:hAnsi="Arial" w:cs="Arial"/>
                <w:sz w:val="20"/>
                <w:szCs w:val="20"/>
              </w:rPr>
              <w:t>hite (not electrical products)</w:t>
            </w:r>
          </w:p>
          <w:p w:rsidR="00F44001" w:rsidRDefault="00DE443E" w:rsidP="00F44001">
            <w:pPr>
              <w:spacing w:line="360" w:lineRule="auto"/>
              <w:jc w:val="both"/>
              <w:rPr>
                <w:rFonts w:ascii="Arial" w:hAnsi="Arial" w:cs="Arial"/>
                <w:sz w:val="20"/>
                <w:szCs w:val="20"/>
              </w:rPr>
            </w:pPr>
            <w:r>
              <w:rPr>
                <w:rFonts w:ascii="Arial" w:hAnsi="Arial" w:cs="Arial"/>
                <w:sz w:val="20"/>
                <w:szCs w:val="20"/>
              </w:rPr>
              <w:t xml:space="preserve">- </w:t>
            </w:r>
            <w:r w:rsidR="00523A46" w:rsidRPr="00793FF1">
              <w:rPr>
                <w:rFonts w:ascii="Arial" w:hAnsi="Arial" w:cs="Arial"/>
                <w:sz w:val="20"/>
                <w:szCs w:val="20"/>
              </w:rPr>
              <w:t>Manufacture of products</w:t>
            </w:r>
            <w:r w:rsidR="00F44001" w:rsidRPr="00793FF1">
              <w:rPr>
                <w:rFonts w:ascii="Arial" w:hAnsi="Arial" w:cs="Arial"/>
                <w:sz w:val="20"/>
                <w:szCs w:val="20"/>
              </w:rPr>
              <w:t xml:space="preserve"> </w:t>
            </w:r>
            <w:r w:rsidR="00F44001">
              <w:rPr>
                <w:rFonts w:ascii="Arial" w:hAnsi="Arial" w:cs="Arial"/>
                <w:sz w:val="20"/>
                <w:szCs w:val="20"/>
              </w:rPr>
              <w:t>from asphalt</w:t>
            </w:r>
            <w:r w:rsidR="00523A46" w:rsidRPr="00793FF1">
              <w:rPr>
                <w:rFonts w:ascii="Arial" w:hAnsi="Arial" w:cs="Arial"/>
                <w:sz w:val="20"/>
                <w:szCs w:val="20"/>
              </w:rPr>
              <w:t xml:space="preserve"> and similar materials, for example, coal slag,</w:t>
            </w:r>
            <w:r w:rsidR="00F44001">
              <w:rPr>
                <w:rFonts w:ascii="Arial" w:hAnsi="Arial" w:cs="Arial"/>
                <w:sz w:val="20"/>
                <w:szCs w:val="20"/>
              </w:rPr>
              <w:t xml:space="preserve"> asphalt glue</w:t>
            </w:r>
          </w:p>
          <w:p w:rsidR="00523A46" w:rsidRDefault="00523A46" w:rsidP="002E7DF4">
            <w:pPr>
              <w:spacing w:line="360" w:lineRule="auto"/>
              <w:jc w:val="both"/>
              <w:rPr>
                <w:rFonts w:ascii="Arial" w:hAnsi="Arial" w:cs="Arial"/>
                <w:sz w:val="20"/>
                <w:szCs w:val="20"/>
              </w:rPr>
            </w:pPr>
            <w:r w:rsidRPr="00793FF1">
              <w:rPr>
                <w:rFonts w:ascii="Arial" w:hAnsi="Arial" w:cs="Arial"/>
                <w:sz w:val="20"/>
                <w:szCs w:val="20"/>
              </w:rPr>
              <w:t xml:space="preserve">- </w:t>
            </w:r>
            <w:r w:rsidR="002E7DF4">
              <w:rPr>
                <w:rFonts w:ascii="Arial" w:hAnsi="Arial" w:cs="Arial"/>
                <w:sz w:val="20"/>
                <w:szCs w:val="20"/>
              </w:rPr>
              <w:t>C</w:t>
            </w:r>
            <w:r w:rsidR="002E7DF4" w:rsidRPr="002E7DF4">
              <w:rPr>
                <w:rFonts w:ascii="Arial" w:hAnsi="Arial" w:cs="Arial"/>
                <w:sz w:val="20"/>
                <w:szCs w:val="20"/>
              </w:rPr>
              <w:t xml:space="preserve">arbon fiber </w:t>
            </w:r>
            <w:r w:rsidRPr="00793FF1">
              <w:rPr>
                <w:rFonts w:ascii="Arial" w:hAnsi="Arial" w:cs="Arial"/>
                <w:sz w:val="20"/>
                <w:szCs w:val="20"/>
              </w:rPr>
              <w:t xml:space="preserve">and graphite and products </w:t>
            </w:r>
            <w:r w:rsidR="002E7DF4">
              <w:rPr>
                <w:rFonts w:ascii="Arial" w:hAnsi="Arial" w:cs="Arial"/>
                <w:sz w:val="20"/>
                <w:szCs w:val="20"/>
              </w:rPr>
              <w:t xml:space="preserve">from </w:t>
            </w:r>
            <w:r w:rsidR="002E7DF4" w:rsidRPr="00793FF1">
              <w:rPr>
                <w:rFonts w:ascii="Arial" w:hAnsi="Arial" w:cs="Arial"/>
                <w:sz w:val="20"/>
                <w:szCs w:val="20"/>
              </w:rPr>
              <w:t xml:space="preserve">carbon </w:t>
            </w:r>
            <w:r w:rsidR="002E7DF4">
              <w:rPr>
                <w:rFonts w:ascii="Arial" w:hAnsi="Arial" w:cs="Arial"/>
                <w:sz w:val="20"/>
                <w:szCs w:val="20"/>
              </w:rPr>
              <w:t>fiber (except electrical equipment)</w:t>
            </w:r>
          </w:p>
        </w:tc>
        <w:tc>
          <w:tcPr>
            <w:tcW w:w="1890" w:type="dxa"/>
          </w:tcPr>
          <w:p w:rsidR="00523A46" w:rsidRDefault="00523A46" w:rsidP="00523A46">
            <w:pPr>
              <w:spacing w:line="360" w:lineRule="auto"/>
              <w:jc w:val="both"/>
              <w:rPr>
                <w:rFonts w:ascii="Arial" w:hAnsi="Arial" w:cs="Arial"/>
                <w:sz w:val="20"/>
                <w:szCs w:val="20"/>
              </w:rPr>
            </w:pPr>
            <w:r w:rsidRPr="00793FF1">
              <w:rPr>
                <w:rFonts w:ascii="Arial" w:hAnsi="Arial" w:cs="Arial"/>
                <w:sz w:val="20"/>
                <w:szCs w:val="20"/>
              </w:rPr>
              <w:t>2399</w:t>
            </w:r>
          </w:p>
          <w:p w:rsidR="00523A46" w:rsidRDefault="00523A46" w:rsidP="00523A46">
            <w:pPr>
              <w:spacing w:line="360" w:lineRule="auto"/>
              <w:jc w:val="both"/>
              <w:rPr>
                <w:rFonts w:ascii="Arial" w:hAnsi="Arial" w:cs="Arial"/>
                <w:sz w:val="20"/>
                <w:szCs w:val="20"/>
              </w:rPr>
            </w:pPr>
            <w:r w:rsidRPr="00793FF1">
              <w:rPr>
                <w:rFonts w:ascii="Arial" w:hAnsi="Arial" w:cs="Arial"/>
                <w:sz w:val="20"/>
                <w:szCs w:val="20"/>
              </w:rPr>
              <w:t>Appendix II</w:t>
            </w:r>
            <w:r>
              <w:rPr>
                <w:rFonts w:ascii="Arial" w:hAnsi="Arial" w:cs="Arial"/>
                <w:sz w:val="20"/>
                <w:szCs w:val="20"/>
              </w:rPr>
              <w:t xml:space="preserve"> of </w:t>
            </w:r>
            <w:r w:rsidRPr="00793FF1">
              <w:rPr>
                <w:rFonts w:ascii="Arial" w:hAnsi="Arial" w:cs="Arial"/>
                <w:sz w:val="20"/>
                <w:szCs w:val="20"/>
              </w:rPr>
              <w:t xml:space="preserve"> Decision No. 27/2018/ QD </w:t>
            </w:r>
            <w:r w:rsidR="008B4084">
              <w:rPr>
                <w:rFonts w:ascii="Arial" w:hAnsi="Arial" w:cs="Arial"/>
                <w:sz w:val="20"/>
                <w:szCs w:val="20"/>
              </w:rPr>
              <w:t>–</w:t>
            </w:r>
            <w:r w:rsidRPr="00793FF1">
              <w:rPr>
                <w:rFonts w:ascii="Arial" w:hAnsi="Arial" w:cs="Arial"/>
                <w:sz w:val="20"/>
                <w:szCs w:val="20"/>
              </w:rPr>
              <w:t xml:space="preserve"> </w:t>
            </w:r>
            <w:proofErr w:type="spellStart"/>
            <w:r w:rsidRPr="00793FF1">
              <w:rPr>
                <w:rFonts w:ascii="Arial" w:hAnsi="Arial" w:cs="Arial"/>
                <w:sz w:val="20"/>
                <w:szCs w:val="20"/>
              </w:rPr>
              <w:t>TTg</w:t>
            </w:r>
            <w:proofErr w:type="spellEnd"/>
            <w:r w:rsidR="008B4084">
              <w:rPr>
                <w:rFonts w:ascii="Arial" w:hAnsi="Arial" w:cs="Arial"/>
                <w:sz w:val="20"/>
                <w:szCs w:val="20"/>
              </w:rPr>
              <w:t xml:space="preserve"> dated 06 Jul 2018</w:t>
            </w:r>
          </w:p>
        </w:tc>
        <w:tc>
          <w:tcPr>
            <w:tcW w:w="1458" w:type="dxa"/>
          </w:tcPr>
          <w:p w:rsidR="00523A46" w:rsidRDefault="00523A46" w:rsidP="00523A46">
            <w:pPr>
              <w:spacing w:line="360" w:lineRule="auto"/>
              <w:jc w:val="both"/>
              <w:rPr>
                <w:rFonts w:ascii="Arial" w:hAnsi="Arial" w:cs="Arial"/>
                <w:sz w:val="20"/>
                <w:szCs w:val="20"/>
              </w:rPr>
            </w:pPr>
          </w:p>
        </w:tc>
      </w:tr>
      <w:tr w:rsidR="00523A46" w:rsidTr="003117C2">
        <w:tc>
          <w:tcPr>
            <w:tcW w:w="283" w:type="dxa"/>
          </w:tcPr>
          <w:p w:rsidR="00523A46" w:rsidRDefault="00523A46" w:rsidP="00523A46">
            <w:pPr>
              <w:spacing w:line="360" w:lineRule="auto"/>
              <w:jc w:val="both"/>
              <w:rPr>
                <w:rFonts w:ascii="Arial" w:hAnsi="Arial" w:cs="Arial"/>
                <w:sz w:val="20"/>
                <w:szCs w:val="20"/>
              </w:rPr>
            </w:pPr>
          </w:p>
        </w:tc>
        <w:tc>
          <w:tcPr>
            <w:tcW w:w="5945" w:type="dxa"/>
          </w:tcPr>
          <w:p w:rsidR="00523A46" w:rsidRDefault="002E7DF4" w:rsidP="002E7DF4">
            <w:pPr>
              <w:spacing w:line="360" w:lineRule="auto"/>
              <w:jc w:val="both"/>
              <w:rPr>
                <w:rFonts w:ascii="Arial" w:hAnsi="Arial" w:cs="Arial"/>
                <w:sz w:val="20"/>
                <w:szCs w:val="20"/>
              </w:rPr>
            </w:pPr>
            <w:r w:rsidRPr="00793FF1">
              <w:rPr>
                <w:rFonts w:ascii="Arial" w:hAnsi="Arial" w:cs="Arial"/>
                <w:sz w:val="20"/>
                <w:szCs w:val="20"/>
              </w:rPr>
              <w:t xml:space="preserve">Construction of residential houses  </w:t>
            </w:r>
          </w:p>
        </w:tc>
        <w:tc>
          <w:tcPr>
            <w:tcW w:w="1890" w:type="dxa"/>
          </w:tcPr>
          <w:p w:rsidR="00523A46" w:rsidRDefault="002E7DF4" w:rsidP="00523A46">
            <w:pPr>
              <w:spacing w:line="360" w:lineRule="auto"/>
              <w:jc w:val="both"/>
              <w:rPr>
                <w:rFonts w:ascii="Arial" w:hAnsi="Arial" w:cs="Arial"/>
                <w:sz w:val="20"/>
                <w:szCs w:val="20"/>
              </w:rPr>
            </w:pPr>
            <w:r w:rsidRPr="00793FF1">
              <w:rPr>
                <w:rFonts w:ascii="Arial" w:hAnsi="Arial" w:cs="Arial"/>
                <w:sz w:val="20"/>
                <w:szCs w:val="20"/>
              </w:rPr>
              <w:t>4101</w:t>
            </w:r>
          </w:p>
        </w:tc>
        <w:tc>
          <w:tcPr>
            <w:tcW w:w="1458" w:type="dxa"/>
          </w:tcPr>
          <w:p w:rsidR="00523A46" w:rsidRDefault="00523A46" w:rsidP="00523A46">
            <w:pPr>
              <w:spacing w:line="360" w:lineRule="auto"/>
              <w:jc w:val="both"/>
              <w:rPr>
                <w:rFonts w:ascii="Arial" w:hAnsi="Arial" w:cs="Arial"/>
                <w:sz w:val="20"/>
                <w:szCs w:val="20"/>
              </w:rPr>
            </w:pPr>
          </w:p>
        </w:tc>
      </w:tr>
      <w:tr w:rsidR="00523A46" w:rsidTr="003117C2">
        <w:tc>
          <w:tcPr>
            <w:tcW w:w="283" w:type="dxa"/>
          </w:tcPr>
          <w:p w:rsidR="00523A46" w:rsidRDefault="00523A46" w:rsidP="00523A46">
            <w:pPr>
              <w:spacing w:line="360" w:lineRule="auto"/>
              <w:jc w:val="both"/>
              <w:rPr>
                <w:rFonts w:ascii="Arial" w:hAnsi="Arial" w:cs="Arial"/>
                <w:sz w:val="20"/>
                <w:szCs w:val="20"/>
              </w:rPr>
            </w:pPr>
          </w:p>
        </w:tc>
        <w:tc>
          <w:tcPr>
            <w:tcW w:w="5945" w:type="dxa"/>
          </w:tcPr>
          <w:p w:rsidR="00523A46" w:rsidRDefault="002E7DF4" w:rsidP="002E7DF4">
            <w:pPr>
              <w:spacing w:line="360" w:lineRule="auto"/>
              <w:jc w:val="both"/>
              <w:rPr>
                <w:rFonts w:ascii="Arial" w:hAnsi="Arial" w:cs="Arial"/>
                <w:sz w:val="20"/>
                <w:szCs w:val="20"/>
              </w:rPr>
            </w:pPr>
            <w:r w:rsidRPr="00793FF1">
              <w:rPr>
                <w:rFonts w:ascii="Arial" w:hAnsi="Arial" w:cs="Arial"/>
                <w:sz w:val="20"/>
                <w:szCs w:val="20"/>
              </w:rPr>
              <w:t xml:space="preserve">Construction of non-residential houses  </w:t>
            </w:r>
          </w:p>
        </w:tc>
        <w:tc>
          <w:tcPr>
            <w:tcW w:w="1890" w:type="dxa"/>
          </w:tcPr>
          <w:p w:rsidR="00523A46" w:rsidRDefault="002E7DF4" w:rsidP="00523A46">
            <w:pPr>
              <w:spacing w:line="360" w:lineRule="auto"/>
              <w:jc w:val="both"/>
              <w:rPr>
                <w:rFonts w:ascii="Arial" w:hAnsi="Arial" w:cs="Arial"/>
                <w:sz w:val="20"/>
                <w:szCs w:val="20"/>
              </w:rPr>
            </w:pPr>
            <w:r w:rsidRPr="00793FF1">
              <w:rPr>
                <w:rFonts w:ascii="Arial" w:hAnsi="Arial" w:cs="Arial"/>
                <w:sz w:val="20"/>
                <w:szCs w:val="20"/>
              </w:rPr>
              <w:t>4102</w:t>
            </w:r>
          </w:p>
        </w:tc>
        <w:tc>
          <w:tcPr>
            <w:tcW w:w="1458" w:type="dxa"/>
          </w:tcPr>
          <w:p w:rsidR="00523A46" w:rsidRDefault="00523A46" w:rsidP="00523A46">
            <w:pPr>
              <w:spacing w:line="360" w:lineRule="auto"/>
              <w:jc w:val="both"/>
              <w:rPr>
                <w:rFonts w:ascii="Arial" w:hAnsi="Arial" w:cs="Arial"/>
                <w:sz w:val="20"/>
                <w:szCs w:val="20"/>
              </w:rPr>
            </w:pPr>
          </w:p>
        </w:tc>
      </w:tr>
      <w:tr w:rsidR="00523A46" w:rsidTr="003117C2">
        <w:tc>
          <w:tcPr>
            <w:tcW w:w="283" w:type="dxa"/>
          </w:tcPr>
          <w:p w:rsidR="00523A46" w:rsidRDefault="00523A46" w:rsidP="00523A46">
            <w:pPr>
              <w:spacing w:line="360" w:lineRule="auto"/>
              <w:jc w:val="both"/>
              <w:rPr>
                <w:rFonts w:ascii="Arial" w:hAnsi="Arial" w:cs="Arial"/>
                <w:sz w:val="20"/>
                <w:szCs w:val="20"/>
              </w:rPr>
            </w:pPr>
          </w:p>
        </w:tc>
        <w:tc>
          <w:tcPr>
            <w:tcW w:w="5945" w:type="dxa"/>
          </w:tcPr>
          <w:p w:rsidR="00523A46" w:rsidRDefault="002E7DF4" w:rsidP="00523A46">
            <w:pPr>
              <w:spacing w:line="360" w:lineRule="auto"/>
              <w:jc w:val="both"/>
              <w:rPr>
                <w:rFonts w:ascii="Arial" w:hAnsi="Arial" w:cs="Arial"/>
                <w:sz w:val="20"/>
                <w:szCs w:val="20"/>
              </w:rPr>
            </w:pPr>
            <w:r w:rsidRPr="00793FF1">
              <w:rPr>
                <w:rFonts w:ascii="Arial" w:hAnsi="Arial" w:cs="Arial"/>
                <w:sz w:val="20"/>
                <w:szCs w:val="20"/>
              </w:rPr>
              <w:t>Construction of water facilities</w:t>
            </w:r>
          </w:p>
          <w:p w:rsidR="008801F3" w:rsidRDefault="008801F3" w:rsidP="00523A46">
            <w:pPr>
              <w:spacing w:line="360" w:lineRule="auto"/>
              <w:jc w:val="both"/>
              <w:rPr>
                <w:rFonts w:ascii="Arial" w:hAnsi="Arial" w:cs="Arial"/>
                <w:sz w:val="20"/>
                <w:szCs w:val="20"/>
              </w:rPr>
            </w:pPr>
            <w:r>
              <w:rPr>
                <w:rFonts w:ascii="Arial" w:hAnsi="Arial" w:cs="Arial"/>
                <w:sz w:val="20"/>
                <w:szCs w:val="20"/>
              </w:rPr>
              <w:t>Details:</w:t>
            </w:r>
          </w:p>
          <w:p w:rsidR="008801F3" w:rsidRDefault="008801F3" w:rsidP="00523A46">
            <w:pPr>
              <w:spacing w:line="360" w:lineRule="auto"/>
              <w:jc w:val="both"/>
              <w:rPr>
                <w:rFonts w:ascii="Arial" w:hAnsi="Arial" w:cs="Arial"/>
                <w:sz w:val="20"/>
                <w:szCs w:val="20"/>
              </w:rPr>
            </w:pPr>
            <w:r>
              <w:rPr>
                <w:rFonts w:ascii="Arial" w:hAnsi="Arial" w:cs="Arial"/>
                <w:sz w:val="20"/>
                <w:szCs w:val="20"/>
              </w:rPr>
              <w:t>- Construction of water works such as:</w:t>
            </w:r>
          </w:p>
          <w:p w:rsidR="008801F3" w:rsidRDefault="008801F3" w:rsidP="00C33BF7">
            <w:pPr>
              <w:spacing w:line="360" w:lineRule="auto"/>
              <w:jc w:val="both"/>
              <w:rPr>
                <w:rFonts w:ascii="Arial" w:hAnsi="Arial" w:cs="Arial"/>
                <w:sz w:val="20"/>
                <w:szCs w:val="20"/>
              </w:rPr>
            </w:pPr>
            <w:r>
              <w:rPr>
                <w:rFonts w:ascii="Arial" w:hAnsi="Arial" w:cs="Arial"/>
                <w:sz w:val="20"/>
                <w:szCs w:val="20"/>
              </w:rPr>
              <w:t xml:space="preserve">+ </w:t>
            </w:r>
            <w:r w:rsidR="00C33BF7">
              <w:rPr>
                <w:rFonts w:ascii="Arial" w:hAnsi="Arial" w:cs="Arial"/>
                <w:sz w:val="20"/>
                <w:szCs w:val="20"/>
              </w:rPr>
              <w:t>Waterways, ports</w:t>
            </w:r>
            <w:r w:rsidRPr="008801F3">
              <w:rPr>
                <w:rFonts w:ascii="Arial" w:hAnsi="Arial" w:cs="Arial"/>
                <w:sz w:val="20"/>
                <w:szCs w:val="20"/>
              </w:rPr>
              <w:t xml:space="preserve"> and works on rivers, tourist ports</w:t>
            </w:r>
            <w:r w:rsidR="00C33BF7">
              <w:rPr>
                <w:rFonts w:ascii="Arial" w:hAnsi="Arial" w:cs="Arial"/>
                <w:sz w:val="20"/>
                <w:szCs w:val="20"/>
              </w:rPr>
              <w:t>…</w:t>
            </w:r>
          </w:p>
          <w:p w:rsidR="00C33BF7" w:rsidRDefault="00C33BF7" w:rsidP="00C33BF7">
            <w:pPr>
              <w:spacing w:line="360" w:lineRule="auto"/>
              <w:jc w:val="both"/>
              <w:rPr>
                <w:rFonts w:ascii="Arial" w:hAnsi="Arial" w:cs="Arial"/>
                <w:sz w:val="20"/>
                <w:szCs w:val="20"/>
              </w:rPr>
            </w:pPr>
            <w:r>
              <w:rPr>
                <w:rFonts w:ascii="Arial" w:hAnsi="Arial" w:cs="Arial"/>
                <w:sz w:val="20"/>
                <w:szCs w:val="20"/>
              </w:rPr>
              <w:t>+ Dams</w:t>
            </w:r>
          </w:p>
          <w:p w:rsidR="00C33BF7" w:rsidRDefault="00C33BF7" w:rsidP="00C33BF7">
            <w:pPr>
              <w:spacing w:line="360" w:lineRule="auto"/>
              <w:jc w:val="both"/>
              <w:rPr>
                <w:rFonts w:ascii="Arial" w:hAnsi="Arial" w:cs="Arial"/>
                <w:sz w:val="20"/>
                <w:szCs w:val="20"/>
              </w:rPr>
            </w:pPr>
            <w:r>
              <w:rPr>
                <w:rFonts w:ascii="Arial" w:hAnsi="Arial" w:cs="Arial"/>
                <w:sz w:val="20"/>
                <w:szCs w:val="20"/>
              </w:rPr>
              <w:t xml:space="preserve">- </w:t>
            </w:r>
            <w:r w:rsidRPr="00C33BF7">
              <w:rPr>
                <w:rFonts w:ascii="Arial" w:hAnsi="Arial" w:cs="Arial"/>
                <w:sz w:val="20"/>
                <w:szCs w:val="20"/>
              </w:rPr>
              <w:t>A</w:t>
            </w:r>
            <w:r>
              <w:rPr>
                <w:rFonts w:ascii="Arial" w:hAnsi="Arial" w:cs="Arial"/>
                <w:sz w:val="20"/>
                <w:szCs w:val="20"/>
              </w:rPr>
              <w:t>ctivities of dredging waterways</w:t>
            </w:r>
          </w:p>
        </w:tc>
        <w:tc>
          <w:tcPr>
            <w:tcW w:w="1890" w:type="dxa"/>
          </w:tcPr>
          <w:p w:rsidR="00523A46" w:rsidRDefault="0006581F" w:rsidP="00523A46">
            <w:pPr>
              <w:spacing w:line="360" w:lineRule="auto"/>
              <w:jc w:val="both"/>
              <w:rPr>
                <w:rFonts w:ascii="Arial" w:hAnsi="Arial" w:cs="Arial"/>
                <w:sz w:val="20"/>
                <w:szCs w:val="20"/>
              </w:rPr>
            </w:pPr>
            <w:r>
              <w:rPr>
                <w:rFonts w:ascii="Arial" w:hAnsi="Arial" w:cs="Arial"/>
                <w:sz w:val="20"/>
                <w:szCs w:val="20"/>
              </w:rPr>
              <w:t xml:space="preserve">4291 </w:t>
            </w:r>
          </w:p>
          <w:p w:rsidR="0006581F" w:rsidRDefault="0006581F" w:rsidP="00523A46">
            <w:pPr>
              <w:spacing w:line="360" w:lineRule="auto"/>
              <w:jc w:val="both"/>
              <w:rPr>
                <w:rFonts w:ascii="Arial" w:hAnsi="Arial" w:cs="Arial"/>
                <w:sz w:val="20"/>
                <w:szCs w:val="20"/>
              </w:rPr>
            </w:pPr>
            <w:r w:rsidRPr="00793FF1">
              <w:rPr>
                <w:rFonts w:ascii="Arial" w:hAnsi="Arial" w:cs="Arial"/>
                <w:sz w:val="20"/>
                <w:szCs w:val="20"/>
              </w:rPr>
              <w:t>Appendix II</w:t>
            </w:r>
            <w:r>
              <w:rPr>
                <w:rFonts w:ascii="Arial" w:hAnsi="Arial" w:cs="Arial"/>
                <w:sz w:val="20"/>
                <w:szCs w:val="20"/>
              </w:rPr>
              <w:t xml:space="preserve"> of </w:t>
            </w:r>
            <w:r w:rsidRPr="00793FF1">
              <w:rPr>
                <w:rFonts w:ascii="Arial" w:hAnsi="Arial" w:cs="Arial"/>
                <w:sz w:val="20"/>
                <w:szCs w:val="20"/>
              </w:rPr>
              <w:t xml:space="preserve"> Decision No. 27/2018/ QD </w:t>
            </w:r>
            <w:r>
              <w:rPr>
                <w:rFonts w:ascii="Arial" w:hAnsi="Arial" w:cs="Arial"/>
                <w:sz w:val="20"/>
                <w:szCs w:val="20"/>
              </w:rPr>
              <w:t>–</w:t>
            </w:r>
            <w:r w:rsidRPr="00793FF1">
              <w:rPr>
                <w:rFonts w:ascii="Arial" w:hAnsi="Arial" w:cs="Arial"/>
                <w:sz w:val="20"/>
                <w:szCs w:val="20"/>
              </w:rPr>
              <w:t xml:space="preserve"> </w:t>
            </w:r>
            <w:proofErr w:type="spellStart"/>
            <w:r w:rsidRPr="00793FF1">
              <w:rPr>
                <w:rFonts w:ascii="Arial" w:hAnsi="Arial" w:cs="Arial"/>
                <w:sz w:val="20"/>
                <w:szCs w:val="20"/>
              </w:rPr>
              <w:t>TTg</w:t>
            </w:r>
            <w:proofErr w:type="spellEnd"/>
            <w:r>
              <w:rPr>
                <w:rFonts w:ascii="Arial" w:hAnsi="Arial" w:cs="Arial"/>
                <w:sz w:val="20"/>
                <w:szCs w:val="20"/>
              </w:rPr>
              <w:t xml:space="preserve"> dated 06 Jul 2018</w:t>
            </w:r>
          </w:p>
        </w:tc>
        <w:tc>
          <w:tcPr>
            <w:tcW w:w="1458" w:type="dxa"/>
          </w:tcPr>
          <w:p w:rsidR="00523A46" w:rsidRDefault="00523A46" w:rsidP="00523A46">
            <w:pPr>
              <w:spacing w:line="360" w:lineRule="auto"/>
              <w:jc w:val="both"/>
              <w:rPr>
                <w:rFonts w:ascii="Arial" w:hAnsi="Arial" w:cs="Arial"/>
                <w:sz w:val="20"/>
                <w:szCs w:val="20"/>
              </w:rPr>
            </w:pPr>
          </w:p>
        </w:tc>
      </w:tr>
      <w:tr w:rsidR="007E091B" w:rsidTr="003117C2">
        <w:tc>
          <w:tcPr>
            <w:tcW w:w="283" w:type="dxa"/>
          </w:tcPr>
          <w:p w:rsidR="007E091B" w:rsidRDefault="007E091B" w:rsidP="007E091B">
            <w:pPr>
              <w:spacing w:line="360" w:lineRule="auto"/>
              <w:jc w:val="both"/>
              <w:rPr>
                <w:rFonts w:ascii="Arial" w:hAnsi="Arial" w:cs="Arial"/>
                <w:sz w:val="20"/>
                <w:szCs w:val="20"/>
              </w:rPr>
            </w:pPr>
          </w:p>
        </w:tc>
        <w:tc>
          <w:tcPr>
            <w:tcW w:w="5945" w:type="dxa"/>
          </w:tcPr>
          <w:p w:rsidR="007E091B" w:rsidRDefault="007E091B" w:rsidP="007E091B">
            <w:pPr>
              <w:spacing w:line="360" w:lineRule="auto"/>
              <w:jc w:val="both"/>
              <w:rPr>
                <w:rFonts w:ascii="Arial" w:hAnsi="Arial" w:cs="Arial"/>
                <w:sz w:val="20"/>
                <w:szCs w:val="20"/>
              </w:rPr>
            </w:pPr>
            <w:r w:rsidRPr="007E091B">
              <w:rPr>
                <w:rFonts w:ascii="Arial" w:hAnsi="Arial" w:cs="Arial"/>
                <w:sz w:val="20"/>
                <w:szCs w:val="20"/>
              </w:rPr>
              <w:t>- Construc</w:t>
            </w:r>
            <w:r>
              <w:rPr>
                <w:rFonts w:ascii="Arial" w:hAnsi="Arial" w:cs="Arial"/>
                <w:sz w:val="20"/>
                <w:szCs w:val="20"/>
              </w:rPr>
              <w:t>tion of non-home mining industrial</w:t>
            </w:r>
            <w:r w:rsidRPr="007E091B">
              <w:rPr>
                <w:rFonts w:ascii="Arial" w:hAnsi="Arial" w:cs="Arial"/>
                <w:sz w:val="20"/>
                <w:szCs w:val="20"/>
              </w:rPr>
              <w:t xml:space="preserve"> works such as oil r</w:t>
            </w:r>
            <w:r>
              <w:rPr>
                <w:rFonts w:ascii="Arial" w:hAnsi="Arial" w:cs="Arial"/>
                <w:sz w:val="20"/>
                <w:szCs w:val="20"/>
              </w:rPr>
              <w:t>efineries; coal mining project…</w:t>
            </w:r>
          </w:p>
        </w:tc>
        <w:tc>
          <w:tcPr>
            <w:tcW w:w="1890" w:type="dxa"/>
          </w:tcPr>
          <w:p w:rsidR="007E091B" w:rsidRDefault="007E091B" w:rsidP="007E091B">
            <w:pPr>
              <w:spacing w:line="360" w:lineRule="auto"/>
              <w:jc w:val="both"/>
              <w:rPr>
                <w:rFonts w:ascii="Arial" w:hAnsi="Arial" w:cs="Arial"/>
                <w:sz w:val="20"/>
                <w:szCs w:val="20"/>
              </w:rPr>
            </w:pPr>
            <w:r>
              <w:rPr>
                <w:rFonts w:ascii="Arial" w:hAnsi="Arial" w:cs="Arial"/>
                <w:sz w:val="20"/>
                <w:szCs w:val="20"/>
              </w:rPr>
              <w:t xml:space="preserve">4292 </w:t>
            </w:r>
          </w:p>
          <w:p w:rsidR="007E091B" w:rsidRDefault="007E091B" w:rsidP="007E091B">
            <w:pPr>
              <w:spacing w:line="360" w:lineRule="auto"/>
              <w:jc w:val="both"/>
              <w:rPr>
                <w:rFonts w:ascii="Arial" w:hAnsi="Arial" w:cs="Arial"/>
                <w:sz w:val="20"/>
                <w:szCs w:val="20"/>
              </w:rPr>
            </w:pPr>
            <w:r w:rsidRPr="00793FF1">
              <w:rPr>
                <w:rFonts w:ascii="Arial" w:hAnsi="Arial" w:cs="Arial"/>
                <w:sz w:val="20"/>
                <w:szCs w:val="20"/>
              </w:rPr>
              <w:t>Appendix II</w:t>
            </w:r>
            <w:r>
              <w:rPr>
                <w:rFonts w:ascii="Arial" w:hAnsi="Arial" w:cs="Arial"/>
                <w:sz w:val="20"/>
                <w:szCs w:val="20"/>
              </w:rPr>
              <w:t xml:space="preserve"> of </w:t>
            </w:r>
            <w:r w:rsidRPr="00793FF1">
              <w:rPr>
                <w:rFonts w:ascii="Arial" w:hAnsi="Arial" w:cs="Arial"/>
                <w:sz w:val="20"/>
                <w:szCs w:val="20"/>
              </w:rPr>
              <w:t xml:space="preserve"> Decision No. 27/2018/ QD </w:t>
            </w:r>
            <w:r>
              <w:rPr>
                <w:rFonts w:ascii="Arial" w:hAnsi="Arial" w:cs="Arial"/>
                <w:sz w:val="20"/>
                <w:szCs w:val="20"/>
              </w:rPr>
              <w:t>–</w:t>
            </w:r>
            <w:r w:rsidRPr="00793FF1">
              <w:rPr>
                <w:rFonts w:ascii="Arial" w:hAnsi="Arial" w:cs="Arial"/>
                <w:sz w:val="20"/>
                <w:szCs w:val="20"/>
              </w:rPr>
              <w:t xml:space="preserve"> </w:t>
            </w:r>
            <w:proofErr w:type="spellStart"/>
            <w:r w:rsidRPr="00793FF1">
              <w:rPr>
                <w:rFonts w:ascii="Arial" w:hAnsi="Arial" w:cs="Arial"/>
                <w:sz w:val="20"/>
                <w:szCs w:val="20"/>
              </w:rPr>
              <w:t>TTg</w:t>
            </w:r>
            <w:proofErr w:type="spellEnd"/>
            <w:r>
              <w:rPr>
                <w:rFonts w:ascii="Arial" w:hAnsi="Arial" w:cs="Arial"/>
                <w:sz w:val="20"/>
                <w:szCs w:val="20"/>
              </w:rPr>
              <w:t xml:space="preserve"> dated 06 Jul 2018</w:t>
            </w:r>
          </w:p>
        </w:tc>
        <w:tc>
          <w:tcPr>
            <w:tcW w:w="1458" w:type="dxa"/>
          </w:tcPr>
          <w:p w:rsidR="007E091B" w:rsidRDefault="007E091B" w:rsidP="007E091B">
            <w:pPr>
              <w:spacing w:line="360" w:lineRule="auto"/>
              <w:jc w:val="both"/>
              <w:rPr>
                <w:rFonts w:ascii="Arial" w:hAnsi="Arial" w:cs="Arial"/>
                <w:sz w:val="20"/>
                <w:szCs w:val="20"/>
              </w:rPr>
            </w:pPr>
          </w:p>
        </w:tc>
      </w:tr>
      <w:tr w:rsidR="003117C2" w:rsidTr="003117C2">
        <w:tc>
          <w:tcPr>
            <w:tcW w:w="283" w:type="dxa"/>
          </w:tcPr>
          <w:p w:rsidR="003117C2" w:rsidRDefault="003117C2" w:rsidP="003117C2">
            <w:pPr>
              <w:spacing w:line="360" w:lineRule="auto"/>
              <w:jc w:val="both"/>
              <w:rPr>
                <w:rFonts w:ascii="Arial" w:hAnsi="Arial" w:cs="Arial"/>
                <w:sz w:val="20"/>
                <w:szCs w:val="20"/>
              </w:rPr>
            </w:pPr>
          </w:p>
        </w:tc>
        <w:tc>
          <w:tcPr>
            <w:tcW w:w="5945" w:type="dxa"/>
          </w:tcPr>
          <w:p w:rsidR="003117C2" w:rsidRDefault="003117C2" w:rsidP="003117C2">
            <w:pPr>
              <w:spacing w:line="360" w:lineRule="auto"/>
              <w:jc w:val="both"/>
              <w:rPr>
                <w:rFonts w:ascii="Arial" w:hAnsi="Arial" w:cs="Arial"/>
                <w:sz w:val="20"/>
                <w:szCs w:val="20"/>
              </w:rPr>
            </w:pPr>
            <w:r w:rsidRPr="007E091B">
              <w:rPr>
                <w:rFonts w:ascii="Arial" w:hAnsi="Arial" w:cs="Arial"/>
                <w:sz w:val="20"/>
                <w:szCs w:val="20"/>
              </w:rPr>
              <w:t>Construction of processing and manufacturing works Details</w:t>
            </w:r>
            <w:r>
              <w:rPr>
                <w:rFonts w:ascii="Arial" w:hAnsi="Arial" w:cs="Arial"/>
                <w:sz w:val="20"/>
                <w:szCs w:val="20"/>
              </w:rPr>
              <w:t>:</w:t>
            </w:r>
          </w:p>
          <w:p w:rsidR="003117C2" w:rsidRDefault="003117C2" w:rsidP="003117C2">
            <w:pPr>
              <w:spacing w:line="360" w:lineRule="auto"/>
              <w:jc w:val="both"/>
              <w:rPr>
                <w:rFonts w:ascii="Arial" w:hAnsi="Arial" w:cs="Arial"/>
                <w:sz w:val="20"/>
                <w:szCs w:val="20"/>
              </w:rPr>
            </w:pPr>
            <w:r w:rsidRPr="00E95E73">
              <w:rPr>
                <w:rFonts w:ascii="Arial" w:hAnsi="Arial" w:cs="Arial"/>
                <w:sz w:val="20"/>
                <w:szCs w:val="20"/>
              </w:rPr>
              <w:t>- Construction of non-house processing and manufacturing industry such as</w:t>
            </w:r>
            <w:r>
              <w:rPr>
                <w:rFonts w:ascii="Arial" w:hAnsi="Arial" w:cs="Arial"/>
                <w:sz w:val="20"/>
                <w:szCs w:val="20"/>
              </w:rPr>
              <w:t>:</w:t>
            </w:r>
          </w:p>
          <w:p w:rsidR="003117C2" w:rsidRDefault="003117C2" w:rsidP="003117C2">
            <w:pPr>
              <w:spacing w:line="360" w:lineRule="auto"/>
              <w:jc w:val="both"/>
              <w:rPr>
                <w:rFonts w:ascii="Arial" w:hAnsi="Arial" w:cs="Arial"/>
                <w:sz w:val="20"/>
                <w:szCs w:val="20"/>
              </w:rPr>
            </w:pPr>
            <w:r w:rsidRPr="00E95E73">
              <w:rPr>
                <w:rFonts w:ascii="Arial" w:hAnsi="Arial" w:cs="Arial"/>
                <w:sz w:val="20"/>
                <w:szCs w:val="20"/>
              </w:rPr>
              <w:t xml:space="preserve">+ Plant producing basic chemicals, medicines, pharmaceutical </w:t>
            </w:r>
            <w:r w:rsidRPr="00E95E73">
              <w:rPr>
                <w:rFonts w:ascii="Arial" w:hAnsi="Arial" w:cs="Arial"/>
                <w:sz w:val="20"/>
                <w:szCs w:val="20"/>
              </w:rPr>
              <w:lastRenderedPageBreak/>
              <w:t xml:space="preserve">materials </w:t>
            </w:r>
            <w:r>
              <w:rPr>
                <w:rFonts w:ascii="Arial" w:hAnsi="Arial" w:cs="Arial"/>
                <w:sz w:val="20"/>
                <w:szCs w:val="20"/>
              </w:rPr>
              <w:t>and other chemicals</w:t>
            </w:r>
          </w:p>
          <w:p w:rsidR="003117C2" w:rsidRDefault="003117C2" w:rsidP="003117C2">
            <w:pPr>
              <w:spacing w:line="360" w:lineRule="auto"/>
              <w:jc w:val="both"/>
              <w:rPr>
                <w:rFonts w:ascii="Arial" w:hAnsi="Arial" w:cs="Arial"/>
                <w:sz w:val="20"/>
                <w:szCs w:val="20"/>
              </w:rPr>
            </w:pPr>
            <w:r>
              <w:rPr>
                <w:rFonts w:ascii="Arial" w:hAnsi="Arial" w:cs="Arial"/>
                <w:sz w:val="20"/>
                <w:szCs w:val="20"/>
              </w:rPr>
              <w:t>+ Building materials factory</w:t>
            </w:r>
          </w:p>
          <w:p w:rsidR="003117C2" w:rsidRDefault="003117C2" w:rsidP="003117C2">
            <w:pPr>
              <w:spacing w:line="360" w:lineRule="auto"/>
              <w:jc w:val="both"/>
              <w:rPr>
                <w:rFonts w:ascii="Arial" w:hAnsi="Arial" w:cs="Arial"/>
                <w:sz w:val="20"/>
                <w:szCs w:val="20"/>
              </w:rPr>
            </w:pPr>
            <w:r>
              <w:rPr>
                <w:rFonts w:ascii="Arial" w:hAnsi="Arial" w:cs="Arial"/>
                <w:sz w:val="20"/>
                <w:szCs w:val="20"/>
              </w:rPr>
              <w:t>+ Food processing factory…</w:t>
            </w:r>
          </w:p>
        </w:tc>
        <w:tc>
          <w:tcPr>
            <w:tcW w:w="1890" w:type="dxa"/>
          </w:tcPr>
          <w:p w:rsidR="003117C2" w:rsidRDefault="003117C2" w:rsidP="003117C2">
            <w:pPr>
              <w:spacing w:line="360" w:lineRule="auto"/>
              <w:jc w:val="both"/>
              <w:rPr>
                <w:rFonts w:ascii="Arial" w:hAnsi="Arial" w:cs="Arial"/>
                <w:sz w:val="20"/>
                <w:szCs w:val="20"/>
              </w:rPr>
            </w:pPr>
            <w:r>
              <w:rPr>
                <w:rFonts w:ascii="Arial" w:hAnsi="Arial" w:cs="Arial"/>
                <w:sz w:val="20"/>
                <w:szCs w:val="20"/>
              </w:rPr>
              <w:lastRenderedPageBreak/>
              <w:t>4293</w:t>
            </w:r>
          </w:p>
          <w:p w:rsidR="003117C2" w:rsidRDefault="003117C2" w:rsidP="003117C2">
            <w:pPr>
              <w:spacing w:line="360" w:lineRule="auto"/>
              <w:jc w:val="both"/>
              <w:rPr>
                <w:rFonts w:ascii="Arial" w:hAnsi="Arial" w:cs="Arial"/>
                <w:sz w:val="20"/>
                <w:szCs w:val="20"/>
              </w:rPr>
            </w:pPr>
            <w:r w:rsidRPr="00793FF1">
              <w:rPr>
                <w:rFonts w:ascii="Arial" w:hAnsi="Arial" w:cs="Arial"/>
                <w:sz w:val="20"/>
                <w:szCs w:val="20"/>
              </w:rPr>
              <w:t>Appendix II</w:t>
            </w:r>
            <w:r>
              <w:rPr>
                <w:rFonts w:ascii="Arial" w:hAnsi="Arial" w:cs="Arial"/>
                <w:sz w:val="20"/>
                <w:szCs w:val="20"/>
              </w:rPr>
              <w:t xml:space="preserve"> of </w:t>
            </w:r>
            <w:r w:rsidRPr="00793FF1">
              <w:rPr>
                <w:rFonts w:ascii="Arial" w:hAnsi="Arial" w:cs="Arial"/>
                <w:sz w:val="20"/>
                <w:szCs w:val="20"/>
              </w:rPr>
              <w:t xml:space="preserve"> Decision No. 27/2018/ QD </w:t>
            </w:r>
            <w:r>
              <w:rPr>
                <w:rFonts w:ascii="Arial" w:hAnsi="Arial" w:cs="Arial"/>
                <w:sz w:val="20"/>
                <w:szCs w:val="20"/>
              </w:rPr>
              <w:t>–</w:t>
            </w:r>
            <w:r w:rsidRPr="00793FF1">
              <w:rPr>
                <w:rFonts w:ascii="Arial" w:hAnsi="Arial" w:cs="Arial"/>
                <w:sz w:val="20"/>
                <w:szCs w:val="20"/>
              </w:rPr>
              <w:t xml:space="preserve"> </w:t>
            </w:r>
            <w:proofErr w:type="spellStart"/>
            <w:r w:rsidRPr="00793FF1">
              <w:rPr>
                <w:rFonts w:ascii="Arial" w:hAnsi="Arial" w:cs="Arial"/>
                <w:sz w:val="20"/>
                <w:szCs w:val="20"/>
              </w:rPr>
              <w:lastRenderedPageBreak/>
              <w:t>TTg</w:t>
            </w:r>
            <w:proofErr w:type="spellEnd"/>
            <w:r>
              <w:rPr>
                <w:rFonts w:ascii="Arial" w:hAnsi="Arial" w:cs="Arial"/>
                <w:sz w:val="20"/>
                <w:szCs w:val="20"/>
              </w:rPr>
              <w:t xml:space="preserve"> dated 06 Jul 2018</w:t>
            </w:r>
          </w:p>
        </w:tc>
        <w:tc>
          <w:tcPr>
            <w:tcW w:w="1458" w:type="dxa"/>
          </w:tcPr>
          <w:p w:rsidR="003117C2" w:rsidRDefault="003117C2" w:rsidP="003117C2">
            <w:pPr>
              <w:spacing w:line="360" w:lineRule="auto"/>
              <w:jc w:val="both"/>
              <w:rPr>
                <w:rFonts w:ascii="Arial" w:hAnsi="Arial" w:cs="Arial"/>
                <w:sz w:val="20"/>
                <w:szCs w:val="20"/>
              </w:rPr>
            </w:pPr>
          </w:p>
        </w:tc>
      </w:tr>
      <w:tr w:rsidR="00182832" w:rsidTr="003117C2">
        <w:tc>
          <w:tcPr>
            <w:tcW w:w="283" w:type="dxa"/>
          </w:tcPr>
          <w:p w:rsidR="00182832" w:rsidRDefault="00182832" w:rsidP="00182832">
            <w:pPr>
              <w:spacing w:line="360" w:lineRule="auto"/>
              <w:jc w:val="both"/>
              <w:rPr>
                <w:rFonts w:ascii="Arial" w:hAnsi="Arial" w:cs="Arial"/>
                <w:sz w:val="20"/>
                <w:szCs w:val="20"/>
              </w:rPr>
            </w:pPr>
          </w:p>
        </w:tc>
        <w:tc>
          <w:tcPr>
            <w:tcW w:w="5945" w:type="dxa"/>
          </w:tcPr>
          <w:p w:rsidR="00182832" w:rsidRDefault="00182832" w:rsidP="00182832">
            <w:pPr>
              <w:spacing w:line="360" w:lineRule="auto"/>
              <w:jc w:val="both"/>
              <w:rPr>
                <w:rFonts w:ascii="Arial" w:hAnsi="Arial" w:cs="Arial"/>
                <w:sz w:val="20"/>
                <w:szCs w:val="20"/>
              </w:rPr>
            </w:pPr>
            <w:r w:rsidRPr="00E95E73">
              <w:rPr>
                <w:rFonts w:ascii="Arial" w:hAnsi="Arial" w:cs="Arial"/>
                <w:sz w:val="20"/>
                <w:szCs w:val="20"/>
              </w:rPr>
              <w:t>Building other civil engineering works</w:t>
            </w:r>
          </w:p>
        </w:tc>
        <w:tc>
          <w:tcPr>
            <w:tcW w:w="1890" w:type="dxa"/>
          </w:tcPr>
          <w:p w:rsidR="00182832" w:rsidRDefault="00182832" w:rsidP="00182832">
            <w:pPr>
              <w:spacing w:line="360" w:lineRule="auto"/>
              <w:jc w:val="both"/>
              <w:rPr>
                <w:rFonts w:ascii="Arial" w:hAnsi="Arial" w:cs="Arial"/>
                <w:sz w:val="20"/>
                <w:szCs w:val="20"/>
              </w:rPr>
            </w:pPr>
            <w:r>
              <w:rPr>
                <w:rFonts w:ascii="Arial" w:hAnsi="Arial" w:cs="Arial"/>
                <w:sz w:val="20"/>
                <w:szCs w:val="20"/>
              </w:rPr>
              <w:t>4299</w:t>
            </w:r>
          </w:p>
          <w:p w:rsidR="00182832" w:rsidRDefault="00182832" w:rsidP="00182832">
            <w:pPr>
              <w:spacing w:line="360" w:lineRule="auto"/>
              <w:jc w:val="both"/>
              <w:rPr>
                <w:rFonts w:ascii="Arial" w:hAnsi="Arial" w:cs="Arial"/>
                <w:sz w:val="20"/>
                <w:szCs w:val="20"/>
              </w:rPr>
            </w:pPr>
            <w:r w:rsidRPr="00793FF1">
              <w:rPr>
                <w:rFonts w:ascii="Arial" w:hAnsi="Arial" w:cs="Arial"/>
                <w:sz w:val="20"/>
                <w:szCs w:val="20"/>
              </w:rPr>
              <w:t>Appendix II</w:t>
            </w:r>
            <w:r>
              <w:rPr>
                <w:rFonts w:ascii="Arial" w:hAnsi="Arial" w:cs="Arial"/>
                <w:sz w:val="20"/>
                <w:szCs w:val="20"/>
              </w:rPr>
              <w:t xml:space="preserve"> of </w:t>
            </w:r>
            <w:r w:rsidRPr="00793FF1">
              <w:rPr>
                <w:rFonts w:ascii="Arial" w:hAnsi="Arial" w:cs="Arial"/>
                <w:sz w:val="20"/>
                <w:szCs w:val="20"/>
              </w:rPr>
              <w:t xml:space="preserve"> Decision No. 27/2018/ QD </w:t>
            </w:r>
            <w:r>
              <w:rPr>
                <w:rFonts w:ascii="Arial" w:hAnsi="Arial" w:cs="Arial"/>
                <w:sz w:val="20"/>
                <w:szCs w:val="20"/>
              </w:rPr>
              <w:t>–</w:t>
            </w:r>
            <w:r w:rsidRPr="00793FF1">
              <w:rPr>
                <w:rFonts w:ascii="Arial" w:hAnsi="Arial" w:cs="Arial"/>
                <w:sz w:val="20"/>
                <w:szCs w:val="20"/>
              </w:rPr>
              <w:t xml:space="preserve"> </w:t>
            </w:r>
            <w:proofErr w:type="spellStart"/>
            <w:r w:rsidRPr="00793FF1">
              <w:rPr>
                <w:rFonts w:ascii="Arial" w:hAnsi="Arial" w:cs="Arial"/>
                <w:sz w:val="20"/>
                <w:szCs w:val="20"/>
              </w:rPr>
              <w:t>TTg</w:t>
            </w:r>
            <w:proofErr w:type="spellEnd"/>
            <w:r>
              <w:rPr>
                <w:rFonts w:ascii="Arial" w:hAnsi="Arial" w:cs="Arial"/>
                <w:sz w:val="20"/>
                <w:szCs w:val="20"/>
              </w:rPr>
              <w:t xml:space="preserve"> dated 06 Jul 2018</w:t>
            </w:r>
          </w:p>
        </w:tc>
        <w:tc>
          <w:tcPr>
            <w:tcW w:w="1458" w:type="dxa"/>
          </w:tcPr>
          <w:p w:rsidR="00182832" w:rsidRDefault="00182832" w:rsidP="00182832">
            <w:pPr>
              <w:spacing w:line="360" w:lineRule="auto"/>
              <w:jc w:val="both"/>
              <w:rPr>
                <w:rFonts w:ascii="Arial" w:hAnsi="Arial" w:cs="Arial"/>
                <w:sz w:val="20"/>
                <w:szCs w:val="20"/>
              </w:rPr>
            </w:pPr>
          </w:p>
        </w:tc>
      </w:tr>
    </w:tbl>
    <w:p w:rsidR="00C20861" w:rsidRDefault="00C20861" w:rsidP="00F86F51">
      <w:pPr>
        <w:spacing w:line="360" w:lineRule="auto"/>
        <w:jc w:val="both"/>
        <w:rPr>
          <w:rFonts w:ascii="Arial" w:hAnsi="Arial" w:cs="Arial"/>
          <w:sz w:val="20"/>
          <w:szCs w:val="20"/>
        </w:rPr>
      </w:pPr>
    </w:p>
    <w:p w:rsidR="00182832" w:rsidRDefault="00182832" w:rsidP="00F86F51">
      <w:pPr>
        <w:spacing w:line="360" w:lineRule="auto"/>
        <w:jc w:val="both"/>
        <w:rPr>
          <w:rFonts w:ascii="Arial" w:hAnsi="Arial" w:cs="Arial"/>
          <w:sz w:val="20"/>
          <w:szCs w:val="20"/>
        </w:rPr>
      </w:pPr>
      <w:r>
        <w:rPr>
          <w:rFonts w:ascii="Arial" w:hAnsi="Arial" w:cs="Arial"/>
          <w:sz w:val="20"/>
          <w:szCs w:val="20"/>
        </w:rPr>
        <w:t>9.2 Removing the following business line:</w:t>
      </w:r>
    </w:p>
    <w:tbl>
      <w:tblPr>
        <w:tblStyle w:val="TableGrid"/>
        <w:tblW w:w="0" w:type="auto"/>
        <w:tblLayout w:type="fixed"/>
        <w:tblLook w:val="04A0" w:firstRow="1" w:lastRow="0" w:firstColumn="1" w:lastColumn="0" w:noHBand="0" w:noVBand="1"/>
      </w:tblPr>
      <w:tblGrid>
        <w:gridCol w:w="283"/>
        <w:gridCol w:w="5945"/>
        <w:gridCol w:w="1890"/>
        <w:gridCol w:w="1458"/>
      </w:tblGrid>
      <w:tr w:rsidR="00182832" w:rsidTr="008B7630">
        <w:tc>
          <w:tcPr>
            <w:tcW w:w="283" w:type="dxa"/>
          </w:tcPr>
          <w:p w:rsidR="00182832" w:rsidRDefault="00182832" w:rsidP="008B7630">
            <w:pPr>
              <w:spacing w:line="360" w:lineRule="auto"/>
              <w:jc w:val="both"/>
              <w:rPr>
                <w:rFonts w:ascii="Arial" w:hAnsi="Arial" w:cs="Arial"/>
                <w:sz w:val="20"/>
                <w:szCs w:val="20"/>
              </w:rPr>
            </w:pPr>
            <w:r>
              <w:rPr>
                <w:rFonts w:ascii="Arial" w:hAnsi="Arial" w:cs="Arial"/>
                <w:sz w:val="20"/>
                <w:szCs w:val="20"/>
              </w:rPr>
              <w:t>No</w:t>
            </w:r>
          </w:p>
        </w:tc>
        <w:tc>
          <w:tcPr>
            <w:tcW w:w="5945" w:type="dxa"/>
          </w:tcPr>
          <w:p w:rsidR="00182832" w:rsidRDefault="00182832" w:rsidP="008B7630">
            <w:pPr>
              <w:spacing w:line="360" w:lineRule="auto"/>
              <w:jc w:val="both"/>
              <w:rPr>
                <w:rFonts w:ascii="Arial" w:hAnsi="Arial" w:cs="Arial"/>
                <w:sz w:val="20"/>
                <w:szCs w:val="20"/>
              </w:rPr>
            </w:pPr>
            <w:r>
              <w:rPr>
                <w:rFonts w:ascii="Arial" w:hAnsi="Arial" w:cs="Arial"/>
                <w:sz w:val="20"/>
                <w:szCs w:val="20"/>
              </w:rPr>
              <w:t>Name of additional business line</w:t>
            </w:r>
          </w:p>
        </w:tc>
        <w:tc>
          <w:tcPr>
            <w:tcW w:w="1890" w:type="dxa"/>
          </w:tcPr>
          <w:p w:rsidR="00182832" w:rsidRDefault="00182832" w:rsidP="008B7630">
            <w:pPr>
              <w:spacing w:line="360" w:lineRule="auto"/>
              <w:jc w:val="both"/>
              <w:rPr>
                <w:rFonts w:ascii="Arial" w:hAnsi="Arial" w:cs="Arial"/>
                <w:sz w:val="20"/>
                <w:szCs w:val="20"/>
              </w:rPr>
            </w:pPr>
            <w:r>
              <w:rPr>
                <w:rFonts w:ascii="Arial" w:hAnsi="Arial" w:cs="Arial"/>
                <w:sz w:val="20"/>
                <w:szCs w:val="20"/>
              </w:rPr>
              <w:t>Code</w:t>
            </w:r>
          </w:p>
        </w:tc>
        <w:tc>
          <w:tcPr>
            <w:tcW w:w="1458" w:type="dxa"/>
          </w:tcPr>
          <w:p w:rsidR="00182832" w:rsidRDefault="00182832" w:rsidP="008B7630">
            <w:pPr>
              <w:spacing w:line="360" w:lineRule="auto"/>
              <w:jc w:val="both"/>
              <w:rPr>
                <w:rFonts w:ascii="Arial" w:hAnsi="Arial" w:cs="Arial"/>
                <w:sz w:val="20"/>
                <w:szCs w:val="20"/>
              </w:rPr>
            </w:pPr>
            <w:r>
              <w:rPr>
                <w:rFonts w:ascii="Arial" w:hAnsi="Arial" w:cs="Arial"/>
                <w:sz w:val="20"/>
                <w:szCs w:val="20"/>
              </w:rPr>
              <w:t>Note</w:t>
            </w:r>
          </w:p>
        </w:tc>
      </w:tr>
      <w:tr w:rsidR="00182832" w:rsidTr="008B7630">
        <w:tc>
          <w:tcPr>
            <w:tcW w:w="283" w:type="dxa"/>
          </w:tcPr>
          <w:p w:rsidR="00182832" w:rsidRDefault="00182832" w:rsidP="008B7630">
            <w:pPr>
              <w:spacing w:line="360" w:lineRule="auto"/>
              <w:jc w:val="both"/>
              <w:rPr>
                <w:rFonts w:ascii="Arial" w:hAnsi="Arial" w:cs="Arial"/>
                <w:sz w:val="20"/>
                <w:szCs w:val="20"/>
              </w:rPr>
            </w:pPr>
          </w:p>
        </w:tc>
        <w:tc>
          <w:tcPr>
            <w:tcW w:w="5945" w:type="dxa"/>
          </w:tcPr>
          <w:p w:rsidR="00182832" w:rsidRDefault="00182832" w:rsidP="008B7630">
            <w:pPr>
              <w:spacing w:line="360" w:lineRule="auto"/>
              <w:jc w:val="both"/>
              <w:rPr>
                <w:rFonts w:ascii="Arial" w:hAnsi="Arial" w:cs="Arial"/>
                <w:sz w:val="20"/>
                <w:szCs w:val="20"/>
              </w:rPr>
            </w:pPr>
            <w:r>
              <w:rPr>
                <w:rFonts w:ascii="Arial" w:hAnsi="Arial" w:cs="Arial"/>
                <w:sz w:val="20"/>
                <w:szCs w:val="20"/>
              </w:rPr>
              <w:t>Building types of houses</w:t>
            </w:r>
          </w:p>
        </w:tc>
        <w:tc>
          <w:tcPr>
            <w:tcW w:w="1890" w:type="dxa"/>
          </w:tcPr>
          <w:p w:rsidR="00182832" w:rsidRDefault="00182832" w:rsidP="008B7630">
            <w:pPr>
              <w:spacing w:line="360" w:lineRule="auto"/>
              <w:jc w:val="both"/>
              <w:rPr>
                <w:rFonts w:ascii="Arial" w:hAnsi="Arial" w:cs="Arial"/>
                <w:sz w:val="20"/>
                <w:szCs w:val="20"/>
              </w:rPr>
            </w:pPr>
            <w:r>
              <w:rPr>
                <w:rFonts w:ascii="Arial" w:hAnsi="Arial" w:cs="Arial"/>
                <w:sz w:val="20"/>
                <w:szCs w:val="20"/>
              </w:rPr>
              <w:t>4100</w:t>
            </w:r>
          </w:p>
        </w:tc>
        <w:tc>
          <w:tcPr>
            <w:tcW w:w="1458" w:type="dxa"/>
          </w:tcPr>
          <w:p w:rsidR="00182832" w:rsidRDefault="00182832" w:rsidP="008B7630">
            <w:pPr>
              <w:spacing w:line="360" w:lineRule="auto"/>
              <w:jc w:val="both"/>
              <w:rPr>
                <w:rFonts w:ascii="Arial" w:hAnsi="Arial" w:cs="Arial"/>
                <w:sz w:val="20"/>
                <w:szCs w:val="20"/>
              </w:rPr>
            </w:pPr>
          </w:p>
        </w:tc>
      </w:tr>
      <w:tr w:rsidR="00182832" w:rsidTr="008B7630">
        <w:tc>
          <w:tcPr>
            <w:tcW w:w="283" w:type="dxa"/>
          </w:tcPr>
          <w:p w:rsidR="00182832" w:rsidRDefault="00182832" w:rsidP="008B7630">
            <w:pPr>
              <w:spacing w:line="360" w:lineRule="auto"/>
              <w:jc w:val="both"/>
              <w:rPr>
                <w:rFonts w:ascii="Arial" w:hAnsi="Arial" w:cs="Arial"/>
                <w:sz w:val="20"/>
                <w:szCs w:val="20"/>
              </w:rPr>
            </w:pPr>
            <w:r>
              <w:rPr>
                <w:rFonts w:ascii="Arial" w:hAnsi="Arial" w:cs="Arial"/>
                <w:sz w:val="20"/>
                <w:szCs w:val="20"/>
              </w:rPr>
              <w:t>1</w:t>
            </w:r>
          </w:p>
        </w:tc>
        <w:tc>
          <w:tcPr>
            <w:tcW w:w="5945" w:type="dxa"/>
          </w:tcPr>
          <w:p w:rsidR="00182832" w:rsidRDefault="00182832" w:rsidP="008B7630">
            <w:pPr>
              <w:spacing w:line="360" w:lineRule="auto"/>
              <w:jc w:val="both"/>
              <w:rPr>
                <w:rFonts w:ascii="Arial" w:hAnsi="Arial" w:cs="Arial"/>
                <w:sz w:val="20"/>
                <w:szCs w:val="20"/>
              </w:rPr>
            </w:pPr>
            <w:r>
              <w:rPr>
                <w:rFonts w:ascii="Arial" w:hAnsi="Arial" w:cs="Arial"/>
                <w:sz w:val="20"/>
                <w:szCs w:val="20"/>
              </w:rPr>
              <w:t>Building other civil works</w:t>
            </w:r>
          </w:p>
          <w:p w:rsidR="00182832" w:rsidRDefault="00182832" w:rsidP="008B7630">
            <w:pPr>
              <w:spacing w:line="360" w:lineRule="auto"/>
              <w:jc w:val="both"/>
              <w:rPr>
                <w:rFonts w:ascii="Arial" w:hAnsi="Arial" w:cs="Arial"/>
                <w:sz w:val="20"/>
                <w:szCs w:val="20"/>
              </w:rPr>
            </w:pPr>
            <w:r>
              <w:rPr>
                <w:rFonts w:ascii="Arial" w:hAnsi="Arial" w:cs="Arial"/>
                <w:sz w:val="20"/>
                <w:szCs w:val="20"/>
              </w:rPr>
              <w:t xml:space="preserve">Details: civil construction, </w:t>
            </w:r>
            <w:r w:rsidR="00F85963">
              <w:rPr>
                <w:rFonts w:ascii="Arial" w:hAnsi="Arial" w:cs="Arial"/>
                <w:sz w:val="20"/>
                <w:szCs w:val="20"/>
              </w:rPr>
              <w:t>industry, transport, irrigation, infrastructure</w:t>
            </w:r>
          </w:p>
        </w:tc>
        <w:tc>
          <w:tcPr>
            <w:tcW w:w="1890" w:type="dxa"/>
          </w:tcPr>
          <w:p w:rsidR="00182832" w:rsidRDefault="00F85963" w:rsidP="008B7630">
            <w:pPr>
              <w:spacing w:line="360" w:lineRule="auto"/>
              <w:jc w:val="both"/>
              <w:rPr>
                <w:rFonts w:ascii="Arial" w:hAnsi="Arial" w:cs="Arial"/>
                <w:sz w:val="20"/>
                <w:szCs w:val="20"/>
              </w:rPr>
            </w:pPr>
            <w:r>
              <w:rPr>
                <w:rFonts w:ascii="Arial" w:hAnsi="Arial" w:cs="Arial"/>
                <w:sz w:val="20"/>
                <w:szCs w:val="20"/>
              </w:rPr>
              <w:t>4290</w:t>
            </w:r>
          </w:p>
        </w:tc>
        <w:tc>
          <w:tcPr>
            <w:tcW w:w="1458" w:type="dxa"/>
          </w:tcPr>
          <w:p w:rsidR="00182832" w:rsidRDefault="00182832" w:rsidP="008B7630">
            <w:pPr>
              <w:spacing w:line="360" w:lineRule="auto"/>
              <w:jc w:val="both"/>
              <w:rPr>
                <w:rFonts w:ascii="Arial" w:hAnsi="Arial" w:cs="Arial"/>
                <w:sz w:val="20"/>
                <w:szCs w:val="20"/>
              </w:rPr>
            </w:pPr>
          </w:p>
        </w:tc>
      </w:tr>
    </w:tbl>
    <w:p w:rsidR="00182832" w:rsidRDefault="00182832" w:rsidP="00F86F51">
      <w:pPr>
        <w:spacing w:line="360" w:lineRule="auto"/>
        <w:jc w:val="both"/>
        <w:rPr>
          <w:rFonts w:ascii="Arial" w:hAnsi="Arial" w:cs="Arial"/>
          <w:sz w:val="20"/>
          <w:szCs w:val="20"/>
        </w:rPr>
      </w:pPr>
    </w:p>
    <w:p w:rsidR="00F85963" w:rsidRDefault="00F85963" w:rsidP="00F86F51">
      <w:pPr>
        <w:spacing w:line="360" w:lineRule="auto"/>
        <w:jc w:val="both"/>
        <w:rPr>
          <w:rFonts w:ascii="Arial" w:hAnsi="Arial" w:cs="Arial"/>
          <w:sz w:val="20"/>
          <w:szCs w:val="20"/>
        </w:rPr>
      </w:pPr>
      <w:r>
        <w:rPr>
          <w:rFonts w:ascii="Arial" w:hAnsi="Arial" w:cs="Arial"/>
          <w:sz w:val="20"/>
          <w:szCs w:val="20"/>
        </w:rPr>
        <w:t>9.3 Amending the Charter of the Company</w:t>
      </w:r>
    </w:p>
    <w:p w:rsidR="00F85963" w:rsidRDefault="00F85963" w:rsidP="00F86F51">
      <w:pPr>
        <w:spacing w:line="360" w:lineRule="auto"/>
        <w:jc w:val="both"/>
        <w:rPr>
          <w:rFonts w:ascii="Arial" w:hAnsi="Arial" w:cs="Arial"/>
          <w:sz w:val="20"/>
          <w:szCs w:val="20"/>
        </w:rPr>
      </w:pPr>
      <w:r>
        <w:rPr>
          <w:rFonts w:ascii="Arial" w:hAnsi="Arial" w:cs="Arial"/>
          <w:sz w:val="20"/>
          <w:szCs w:val="20"/>
        </w:rPr>
        <w:t>Amending, supplementing clause 1, article 5 in Charter of the Company</w:t>
      </w:r>
    </w:p>
    <w:p w:rsidR="00F85963" w:rsidRDefault="00F85963" w:rsidP="00F86F51">
      <w:pPr>
        <w:spacing w:line="360" w:lineRule="auto"/>
        <w:jc w:val="both"/>
        <w:rPr>
          <w:rFonts w:ascii="Arial" w:hAnsi="Arial" w:cs="Arial"/>
          <w:sz w:val="20"/>
          <w:szCs w:val="20"/>
        </w:rPr>
      </w:pPr>
      <w:r>
        <w:rPr>
          <w:rFonts w:ascii="Arial" w:hAnsi="Arial" w:cs="Arial"/>
          <w:sz w:val="20"/>
          <w:szCs w:val="20"/>
        </w:rPr>
        <w:t>9.4 Authorization</w:t>
      </w:r>
    </w:p>
    <w:p w:rsidR="00F85963" w:rsidRDefault="00465244" w:rsidP="00F86F51">
      <w:pPr>
        <w:spacing w:line="360" w:lineRule="auto"/>
        <w:jc w:val="both"/>
        <w:rPr>
          <w:rFonts w:ascii="Arial" w:hAnsi="Arial" w:cs="Arial"/>
          <w:sz w:val="20"/>
          <w:szCs w:val="20"/>
        </w:rPr>
      </w:pPr>
      <w:r>
        <w:rPr>
          <w:rFonts w:ascii="Arial" w:hAnsi="Arial" w:cs="Arial"/>
          <w:sz w:val="20"/>
          <w:szCs w:val="20"/>
        </w:rPr>
        <w:t xml:space="preserve">- </w:t>
      </w:r>
      <w:r w:rsidR="00F85963">
        <w:rPr>
          <w:rFonts w:ascii="Arial" w:hAnsi="Arial" w:cs="Arial"/>
          <w:sz w:val="20"/>
          <w:szCs w:val="20"/>
        </w:rPr>
        <w:t xml:space="preserve">Authorizing the Board of Directors to decide the amendments, supplements to the business line of the Company if necessary </w:t>
      </w:r>
    </w:p>
    <w:p w:rsidR="00465244" w:rsidRDefault="00465244" w:rsidP="00F86F51">
      <w:pPr>
        <w:spacing w:line="360" w:lineRule="auto"/>
        <w:jc w:val="both"/>
        <w:rPr>
          <w:rFonts w:ascii="Arial" w:hAnsi="Arial" w:cs="Arial"/>
          <w:sz w:val="20"/>
          <w:szCs w:val="20"/>
        </w:rPr>
      </w:pPr>
      <w:r>
        <w:rPr>
          <w:rFonts w:ascii="Arial" w:hAnsi="Arial" w:cs="Arial"/>
          <w:sz w:val="20"/>
          <w:szCs w:val="20"/>
        </w:rPr>
        <w:t>- Authorizing the Chair of the Board of Directors to direct the relevant units to implement the registration, announcement of the amendment and supplement to the business line of the Company with Business Registration Office and the authorities</w:t>
      </w:r>
    </w:p>
    <w:p w:rsidR="00465244" w:rsidRDefault="00465244" w:rsidP="00F86F51">
      <w:pPr>
        <w:spacing w:line="360" w:lineRule="auto"/>
        <w:jc w:val="both"/>
        <w:rPr>
          <w:rFonts w:ascii="Arial" w:hAnsi="Arial" w:cs="Arial"/>
          <w:sz w:val="20"/>
          <w:szCs w:val="20"/>
        </w:rPr>
      </w:pPr>
      <w:r>
        <w:rPr>
          <w:rFonts w:ascii="Arial" w:hAnsi="Arial" w:cs="Arial"/>
          <w:sz w:val="20"/>
          <w:szCs w:val="20"/>
        </w:rPr>
        <w:t>Article 10: Amendments and supplements to the Charter of the Company</w:t>
      </w:r>
    </w:p>
    <w:p w:rsidR="00465244" w:rsidRDefault="00465244" w:rsidP="00F86F51">
      <w:pPr>
        <w:spacing w:line="360" w:lineRule="auto"/>
        <w:jc w:val="both"/>
        <w:rPr>
          <w:rFonts w:ascii="Arial" w:hAnsi="Arial" w:cs="Arial"/>
          <w:sz w:val="20"/>
          <w:szCs w:val="20"/>
        </w:rPr>
      </w:pPr>
      <w:r>
        <w:rPr>
          <w:rFonts w:ascii="Arial" w:hAnsi="Arial" w:cs="Arial"/>
          <w:sz w:val="20"/>
          <w:szCs w:val="20"/>
        </w:rPr>
        <w:t>Approve the amendments and supplements to the Charter of the Company</w:t>
      </w:r>
    </w:p>
    <w:p w:rsidR="00465244" w:rsidRDefault="00465244" w:rsidP="00F86F51">
      <w:pPr>
        <w:spacing w:line="360" w:lineRule="auto"/>
        <w:jc w:val="both"/>
        <w:rPr>
          <w:rFonts w:ascii="Arial" w:hAnsi="Arial" w:cs="Arial"/>
          <w:sz w:val="20"/>
          <w:szCs w:val="20"/>
        </w:rPr>
      </w:pPr>
      <w:r>
        <w:rPr>
          <w:rFonts w:ascii="Arial" w:hAnsi="Arial" w:cs="Arial"/>
          <w:sz w:val="20"/>
          <w:szCs w:val="20"/>
        </w:rPr>
        <w:t xml:space="preserve">The annual General Meeting of Shareholders authorized the Board of Directors to conduct the issue of the amended and supplemented Charter </w:t>
      </w:r>
      <w:r w:rsidR="00BA1EFA">
        <w:rPr>
          <w:rFonts w:ascii="Arial" w:hAnsi="Arial" w:cs="Arial"/>
          <w:sz w:val="20"/>
          <w:szCs w:val="20"/>
        </w:rPr>
        <w:t xml:space="preserve">approved by the annual General Meeting of Shareholders </w:t>
      </w:r>
    </w:p>
    <w:p w:rsidR="00465244" w:rsidRDefault="00465244" w:rsidP="00F86F51">
      <w:pPr>
        <w:spacing w:line="360" w:lineRule="auto"/>
        <w:jc w:val="both"/>
        <w:rPr>
          <w:rFonts w:ascii="Arial" w:hAnsi="Arial" w:cs="Arial"/>
          <w:sz w:val="20"/>
          <w:szCs w:val="20"/>
        </w:rPr>
      </w:pPr>
      <w:r>
        <w:rPr>
          <w:rFonts w:ascii="Arial" w:hAnsi="Arial" w:cs="Arial"/>
          <w:sz w:val="20"/>
          <w:szCs w:val="20"/>
        </w:rPr>
        <w:t>Article 11: Amendments and supplements to the internal regulation</w:t>
      </w:r>
    </w:p>
    <w:p w:rsidR="00BA1EFA" w:rsidRDefault="00BA1EFA" w:rsidP="00F86F51">
      <w:pPr>
        <w:spacing w:line="360" w:lineRule="auto"/>
        <w:jc w:val="both"/>
        <w:rPr>
          <w:rFonts w:ascii="Arial" w:hAnsi="Arial" w:cs="Arial"/>
          <w:sz w:val="20"/>
          <w:szCs w:val="20"/>
        </w:rPr>
      </w:pPr>
      <w:r>
        <w:rPr>
          <w:rFonts w:ascii="Arial" w:hAnsi="Arial" w:cs="Arial"/>
          <w:sz w:val="20"/>
          <w:szCs w:val="20"/>
        </w:rPr>
        <w:lastRenderedPageBreak/>
        <w:t>Approve the amendments and supplements to the internal regulation</w:t>
      </w:r>
    </w:p>
    <w:p w:rsidR="00BA1EFA" w:rsidRDefault="00BA1EFA" w:rsidP="00BA1EFA">
      <w:pPr>
        <w:spacing w:line="360" w:lineRule="auto"/>
        <w:jc w:val="both"/>
        <w:rPr>
          <w:rFonts w:ascii="Arial" w:hAnsi="Arial" w:cs="Arial"/>
          <w:sz w:val="20"/>
          <w:szCs w:val="20"/>
        </w:rPr>
      </w:pPr>
      <w:r>
        <w:rPr>
          <w:rFonts w:ascii="Arial" w:hAnsi="Arial" w:cs="Arial"/>
          <w:sz w:val="20"/>
          <w:szCs w:val="20"/>
        </w:rPr>
        <w:t xml:space="preserve">The annual General Meeting of Shareholders authorized the Board of Directors to conduct the issue of the amended and supplemented internal regulation approved by the annual General Meeting of Shareholders </w:t>
      </w:r>
    </w:p>
    <w:p w:rsidR="00D24C41" w:rsidRDefault="00D24C41" w:rsidP="00BA1EFA">
      <w:pPr>
        <w:spacing w:line="360" w:lineRule="auto"/>
        <w:jc w:val="both"/>
        <w:rPr>
          <w:rFonts w:ascii="Arial" w:hAnsi="Arial" w:cs="Arial"/>
          <w:sz w:val="20"/>
          <w:szCs w:val="20"/>
        </w:rPr>
      </w:pPr>
      <w:r>
        <w:rPr>
          <w:rFonts w:ascii="Arial" w:hAnsi="Arial" w:cs="Arial"/>
          <w:sz w:val="20"/>
          <w:szCs w:val="20"/>
        </w:rPr>
        <w:t xml:space="preserve">Article 12: Approve the authorization for the Board of Directors to approve the investment projects in the competence of the annual General Meeting of Shareholders, transactions, contracts signed between </w:t>
      </w:r>
      <w:r w:rsidRPr="00D24C41">
        <w:rPr>
          <w:rFonts w:ascii="Arial" w:hAnsi="Arial" w:cs="Arial"/>
          <w:sz w:val="20"/>
          <w:szCs w:val="20"/>
        </w:rPr>
        <w:t>Vietnam Stone Work – Top Fabrication JSC</w:t>
      </w:r>
      <w:r>
        <w:rPr>
          <w:rFonts w:ascii="Arial" w:hAnsi="Arial" w:cs="Arial"/>
          <w:sz w:val="20"/>
          <w:szCs w:val="20"/>
        </w:rPr>
        <w:t xml:space="preserve"> and relevant parties, ensuring the benefits of shareholders, including but not limited to </w:t>
      </w:r>
    </w:p>
    <w:p w:rsidR="00D24C41" w:rsidRDefault="00D24C41" w:rsidP="00BA1EFA">
      <w:pPr>
        <w:spacing w:line="360" w:lineRule="auto"/>
        <w:jc w:val="both"/>
        <w:rPr>
          <w:rFonts w:ascii="Arial" w:hAnsi="Arial" w:cs="Arial"/>
          <w:sz w:val="20"/>
          <w:szCs w:val="20"/>
        </w:rPr>
      </w:pPr>
      <w:r>
        <w:rPr>
          <w:rFonts w:ascii="Arial" w:hAnsi="Arial" w:cs="Arial"/>
          <w:sz w:val="20"/>
          <w:szCs w:val="20"/>
        </w:rPr>
        <w:t xml:space="preserve">12.1 Approve the loans or guarantee in accordance with clause 1, article 162 in Enterprise Law 2014 and clause 3, article 37 in Charter of </w:t>
      </w:r>
      <w:r w:rsidRPr="00D24C41">
        <w:rPr>
          <w:rFonts w:ascii="Arial" w:hAnsi="Arial" w:cs="Arial"/>
          <w:sz w:val="20"/>
          <w:szCs w:val="20"/>
        </w:rPr>
        <w:t>Vietnam Stone Work – Top Fabrication JSC</w:t>
      </w:r>
      <w:r>
        <w:rPr>
          <w:rFonts w:ascii="Arial" w:hAnsi="Arial" w:cs="Arial"/>
          <w:sz w:val="20"/>
          <w:szCs w:val="20"/>
        </w:rPr>
        <w:t xml:space="preserve"> and additional articles</w:t>
      </w:r>
    </w:p>
    <w:p w:rsidR="00D24C41" w:rsidRDefault="00D24C41" w:rsidP="00BA1EFA">
      <w:pPr>
        <w:spacing w:line="360" w:lineRule="auto"/>
        <w:jc w:val="both"/>
        <w:rPr>
          <w:rFonts w:ascii="Arial" w:hAnsi="Arial" w:cs="Arial"/>
          <w:sz w:val="20"/>
          <w:szCs w:val="20"/>
        </w:rPr>
      </w:pPr>
      <w:r>
        <w:rPr>
          <w:rFonts w:ascii="Arial" w:hAnsi="Arial" w:cs="Arial"/>
          <w:sz w:val="20"/>
          <w:szCs w:val="20"/>
        </w:rPr>
        <w:t xml:space="preserve">12.2 Approve transactions, contracts in clause 4, article 37 in Charter of </w:t>
      </w:r>
      <w:r w:rsidRPr="00D24C41">
        <w:rPr>
          <w:rFonts w:ascii="Arial" w:hAnsi="Arial" w:cs="Arial"/>
          <w:sz w:val="20"/>
          <w:szCs w:val="20"/>
        </w:rPr>
        <w:t>Vietnam Stone Work – Top Fabrication JSC</w:t>
      </w:r>
    </w:p>
    <w:p w:rsidR="00D24C41" w:rsidRDefault="00D24C41" w:rsidP="00BA1EFA">
      <w:pPr>
        <w:spacing w:line="360" w:lineRule="auto"/>
        <w:jc w:val="both"/>
        <w:rPr>
          <w:rFonts w:ascii="Arial" w:hAnsi="Arial" w:cs="Arial"/>
          <w:sz w:val="20"/>
          <w:szCs w:val="20"/>
        </w:rPr>
      </w:pPr>
      <w:r>
        <w:rPr>
          <w:rFonts w:ascii="Arial" w:hAnsi="Arial" w:cs="Arial"/>
          <w:sz w:val="20"/>
          <w:szCs w:val="20"/>
        </w:rPr>
        <w:t xml:space="preserve">12.3 Approve the investment plans of the Company (including projects for trading shares, merging…) with value of more than 35% of total assets of the Company in the latest audited financial statement </w:t>
      </w:r>
    </w:p>
    <w:p w:rsidR="00BA1EFA" w:rsidRDefault="00CF5604" w:rsidP="00F86F51">
      <w:pPr>
        <w:spacing w:line="360" w:lineRule="auto"/>
        <w:jc w:val="both"/>
        <w:rPr>
          <w:rFonts w:ascii="Arial" w:hAnsi="Arial" w:cs="Arial"/>
          <w:sz w:val="20"/>
          <w:szCs w:val="20"/>
        </w:rPr>
      </w:pPr>
      <w:r>
        <w:rPr>
          <w:rFonts w:ascii="Arial" w:hAnsi="Arial" w:cs="Arial"/>
          <w:sz w:val="20"/>
          <w:szCs w:val="20"/>
        </w:rPr>
        <w:t xml:space="preserve">Article 13: Approve </w:t>
      </w:r>
      <w:r w:rsidR="00AF5F8C">
        <w:rPr>
          <w:rFonts w:ascii="Arial" w:hAnsi="Arial" w:cs="Arial"/>
          <w:sz w:val="20"/>
          <w:szCs w:val="20"/>
        </w:rPr>
        <w:t xml:space="preserve">the transfer receipt of A&amp;A Phuong Hoang </w:t>
      </w:r>
      <w:proofErr w:type="spellStart"/>
      <w:r w:rsidR="00AF5F8C">
        <w:rPr>
          <w:rFonts w:ascii="Arial" w:hAnsi="Arial" w:cs="Arial"/>
          <w:sz w:val="20"/>
          <w:szCs w:val="20"/>
        </w:rPr>
        <w:t>Xanh</w:t>
      </w:r>
      <w:proofErr w:type="spellEnd"/>
      <w:r w:rsidR="00AF5F8C">
        <w:rPr>
          <w:rFonts w:ascii="Arial" w:hAnsi="Arial" w:cs="Arial"/>
          <w:sz w:val="20"/>
          <w:szCs w:val="20"/>
        </w:rPr>
        <w:t xml:space="preserve"> Group Joint Stock Company </w:t>
      </w:r>
      <w:r w:rsidR="008252DB">
        <w:rPr>
          <w:rFonts w:ascii="Arial" w:hAnsi="Arial" w:cs="Arial"/>
          <w:sz w:val="20"/>
          <w:szCs w:val="20"/>
        </w:rPr>
        <w:t xml:space="preserve">for voting shares of </w:t>
      </w:r>
      <w:r w:rsidR="008252DB" w:rsidRPr="008252DB">
        <w:rPr>
          <w:rFonts w:ascii="Arial" w:hAnsi="Arial" w:cs="Arial"/>
          <w:sz w:val="20"/>
          <w:szCs w:val="20"/>
        </w:rPr>
        <w:t>Vietnam Stone Work – Top Fabrication JSC</w:t>
      </w:r>
      <w:r w:rsidR="008252DB">
        <w:rPr>
          <w:rFonts w:ascii="Arial" w:hAnsi="Arial" w:cs="Arial"/>
          <w:sz w:val="20"/>
          <w:szCs w:val="20"/>
        </w:rPr>
        <w:t xml:space="preserve"> from shareholders of </w:t>
      </w:r>
      <w:r w:rsidR="008252DB" w:rsidRPr="008252DB">
        <w:rPr>
          <w:rFonts w:ascii="Arial" w:hAnsi="Arial" w:cs="Arial"/>
          <w:sz w:val="20"/>
          <w:szCs w:val="20"/>
        </w:rPr>
        <w:t>Vietnam Stone Work – Top Fabrication JSC</w:t>
      </w:r>
      <w:r w:rsidR="008252DB">
        <w:rPr>
          <w:rFonts w:ascii="Arial" w:hAnsi="Arial" w:cs="Arial"/>
          <w:sz w:val="20"/>
          <w:szCs w:val="20"/>
        </w:rPr>
        <w:t xml:space="preserve">, which led to the ownership rate of up to 99.9% </w:t>
      </w:r>
      <w:r w:rsidR="00746F6F">
        <w:rPr>
          <w:rFonts w:ascii="Arial" w:hAnsi="Arial" w:cs="Arial"/>
          <w:sz w:val="20"/>
          <w:szCs w:val="20"/>
        </w:rPr>
        <w:t>of voting shares without a public tender</w:t>
      </w:r>
    </w:p>
    <w:p w:rsidR="00746F6F" w:rsidRDefault="00746F6F" w:rsidP="00F86F51">
      <w:pPr>
        <w:spacing w:line="360" w:lineRule="auto"/>
        <w:jc w:val="both"/>
        <w:rPr>
          <w:rFonts w:ascii="Arial" w:hAnsi="Arial" w:cs="Arial"/>
          <w:sz w:val="20"/>
          <w:szCs w:val="20"/>
        </w:rPr>
      </w:pPr>
      <w:r>
        <w:rPr>
          <w:rFonts w:ascii="Arial" w:hAnsi="Arial" w:cs="Arial"/>
          <w:sz w:val="20"/>
          <w:szCs w:val="20"/>
        </w:rPr>
        <w:t xml:space="preserve">Authorization: authorizing the Board of Directors to decide all contents and procedures related to the share purchase of A&amp;A Phuong Hoang </w:t>
      </w:r>
      <w:proofErr w:type="spellStart"/>
      <w:r>
        <w:rPr>
          <w:rFonts w:ascii="Arial" w:hAnsi="Arial" w:cs="Arial"/>
          <w:sz w:val="20"/>
          <w:szCs w:val="20"/>
        </w:rPr>
        <w:t>Xanh</w:t>
      </w:r>
      <w:proofErr w:type="spellEnd"/>
      <w:r>
        <w:rPr>
          <w:rFonts w:ascii="Arial" w:hAnsi="Arial" w:cs="Arial"/>
          <w:sz w:val="20"/>
          <w:szCs w:val="20"/>
        </w:rPr>
        <w:t xml:space="preserve"> Group Joint Stock Company to increase the ownership rate in accordance with the securities law and Charter of the Company</w:t>
      </w:r>
    </w:p>
    <w:p w:rsidR="00746F6F" w:rsidRDefault="00746F6F" w:rsidP="00F86F51">
      <w:pPr>
        <w:spacing w:line="360" w:lineRule="auto"/>
        <w:jc w:val="both"/>
        <w:rPr>
          <w:rFonts w:ascii="Arial" w:hAnsi="Arial" w:cs="Arial"/>
          <w:sz w:val="20"/>
          <w:szCs w:val="20"/>
        </w:rPr>
      </w:pPr>
      <w:r>
        <w:rPr>
          <w:rFonts w:ascii="Arial" w:hAnsi="Arial" w:cs="Arial"/>
          <w:sz w:val="20"/>
          <w:szCs w:val="20"/>
        </w:rPr>
        <w:t>Article 14: Approve Chair of the Board of Directors cum General Director from 28 May 2020 to 01 Aug 2020 (based on clause 2, article 12 in Decree 71/ 2017/ ND – CP</w:t>
      </w:r>
      <w:r w:rsidR="009E1408">
        <w:rPr>
          <w:rFonts w:ascii="Arial" w:hAnsi="Arial" w:cs="Arial"/>
          <w:sz w:val="20"/>
          <w:szCs w:val="20"/>
        </w:rPr>
        <w:t>,</w:t>
      </w:r>
      <w:r>
        <w:rPr>
          <w:rFonts w:ascii="Arial" w:hAnsi="Arial" w:cs="Arial"/>
          <w:sz w:val="20"/>
          <w:szCs w:val="20"/>
        </w:rPr>
        <w:t xml:space="preserve"> </w:t>
      </w:r>
      <w:r w:rsidR="009E1408">
        <w:rPr>
          <w:rFonts w:ascii="Arial" w:hAnsi="Arial" w:cs="Arial"/>
          <w:sz w:val="20"/>
          <w:szCs w:val="20"/>
        </w:rPr>
        <w:t>from 01 Aug 2020 Chair of the Board of Directors not allowed to hold the position of Director of the Company)</w:t>
      </w:r>
    </w:p>
    <w:p w:rsidR="009E1408" w:rsidRDefault="009E1408" w:rsidP="00F86F51">
      <w:pPr>
        <w:spacing w:line="360" w:lineRule="auto"/>
        <w:jc w:val="both"/>
        <w:rPr>
          <w:rFonts w:ascii="Arial" w:hAnsi="Arial" w:cs="Arial"/>
          <w:sz w:val="20"/>
          <w:szCs w:val="20"/>
        </w:rPr>
      </w:pPr>
      <w:r>
        <w:rPr>
          <w:rFonts w:ascii="Arial" w:hAnsi="Arial" w:cs="Arial"/>
          <w:sz w:val="20"/>
          <w:szCs w:val="20"/>
        </w:rPr>
        <w:t>Authorization: Assign the Board of Directors to take responsibility for appointing Chair of the Board of Directors,</w:t>
      </w:r>
      <w:r w:rsidR="00B3195B">
        <w:rPr>
          <w:rFonts w:ascii="Arial" w:hAnsi="Arial" w:cs="Arial"/>
          <w:sz w:val="20"/>
          <w:szCs w:val="20"/>
        </w:rPr>
        <w:t xml:space="preserve"> Director of the Company before 01 Aug 2020 in accordance with Decree No. 71/ 2017/ ND – CP on governance for a public company</w:t>
      </w:r>
    </w:p>
    <w:p w:rsidR="00B3195B" w:rsidRDefault="00B3195B" w:rsidP="00F86F51">
      <w:pPr>
        <w:spacing w:line="360" w:lineRule="auto"/>
        <w:jc w:val="both"/>
        <w:rPr>
          <w:rFonts w:ascii="Arial" w:hAnsi="Arial" w:cs="Arial"/>
          <w:sz w:val="20"/>
          <w:szCs w:val="20"/>
        </w:rPr>
      </w:pPr>
      <w:r>
        <w:rPr>
          <w:rFonts w:ascii="Arial" w:hAnsi="Arial" w:cs="Arial"/>
          <w:sz w:val="20"/>
          <w:szCs w:val="20"/>
        </w:rPr>
        <w:t>Article 15: Enforcement</w:t>
      </w:r>
    </w:p>
    <w:p w:rsidR="00B3195B" w:rsidRDefault="00B3195B" w:rsidP="00F86F51">
      <w:pPr>
        <w:spacing w:line="360" w:lineRule="auto"/>
        <w:jc w:val="both"/>
        <w:rPr>
          <w:rFonts w:ascii="Arial" w:hAnsi="Arial" w:cs="Arial"/>
          <w:sz w:val="20"/>
          <w:szCs w:val="20"/>
        </w:rPr>
      </w:pPr>
      <w:r>
        <w:rPr>
          <w:rFonts w:ascii="Arial" w:hAnsi="Arial" w:cs="Arial"/>
          <w:sz w:val="20"/>
          <w:szCs w:val="20"/>
        </w:rPr>
        <w:t xml:space="preserve">The annual General Meeting of Shareholders assigned and authorized the Board of Directors, the Management Board of </w:t>
      </w:r>
      <w:r w:rsidRPr="00B3195B">
        <w:rPr>
          <w:rFonts w:ascii="Arial" w:hAnsi="Arial" w:cs="Arial"/>
          <w:sz w:val="20"/>
          <w:szCs w:val="20"/>
        </w:rPr>
        <w:t>Vietnam Stone Work – Top Fabrication JSC</w:t>
      </w:r>
      <w:r>
        <w:rPr>
          <w:rFonts w:ascii="Arial" w:hAnsi="Arial" w:cs="Arial"/>
          <w:sz w:val="20"/>
          <w:szCs w:val="20"/>
        </w:rPr>
        <w:t xml:space="preserve"> </w:t>
      </w:r>
      <w:r w:rsidR="009A3174">
        <w:rPr>
          <w:rFonts w:ascii="Arial" w:hAnsi="Arial" w:cs="Arial"/>
          <w:sz w:val="20"/>
          <w:szCs w:val="20"/>
        </w:rPr>
        <w:t xml:space="preserve">to take responsibility for implementing the contents in this annual General Mandate </w:t>
      </w:r>
    </w:p>
    <w:p w:rsidR="009A3174" w:rsidRDefault="009A3174" w:rsidP="00F86F51">
      <w:pPr>
        <w:spacing w:line="360" w:lineRule="auto"/>
        <w:jc w:val="both"/>
        <w:rPr>
          <w:rFonts w:ascii="Arial" w:hAnsi="Arial" w:cs="Arial"/>
          <w:sz w:val="20"/>
          <w:szCs w:val="20"/>
        </w:rPr>
      </w:pPr>
      <w:r>
        <w:rPr>
          <w:rFonts w:ascii="Arial" w:hAnsi="Arial" w:cs="Arial"/>
          <w:sz w:val="20"/>
          <w:szCs w:val="20"/>
        </w:rPr>
        <w:lastRenderedPageBreak/>
        <w:t>The annual General Mandate takes effect from 28 May 2020</w:t>
      </w:r>
      <w:r w:rsidR="00067A0D">
        <w:rPr>
          <w:rFonts w:ascii="Arial" w:hAnsi="Arial" w:cs="Arial"/>
          <w:sz w:val="20"/>
          <w:szCs w:val="20"/>
        </w:rPr>
        <w:t>.</w:t>
      </w:r>
    </w:p>
    <w:p w:rsidR="00746F6F" w:rsidRDefault="00746F6F" w:rsidP="00F86F51">
      <w:pPr>
        <w:spacing w:line="360" w:lineRule="auto"/>
        <w:jc w:val="both"/>
        <w:rPr>
          <w:rFonts w:ascii="Arial" w:hAnsi="Arial" w:cs="Arial"/>
          <w:sz w:val="20"/>
          <w:szCs w:val="20"/>
        </w:rPr>
      </w:pPr>
    </w:p>
    <w:p w:rsidR="00BA1EFA" w:rsidRDefault="00BA1EFA" w:rsidP="00F86F51">
      <w:pPr>
        <w:spacing w:line="360" w:lineRule="auto"/>
        <w:jc w:val="both"/>
        <w:rPr>
          <w:rFonts w:ascii="Arial" w:hAnsi="Arial" w:cs="Arial"/>
          <w:sz w:val="20"/>
          <w:szCs w:val="20"/>
        </w:rPr>
      </w:pPr>
    </w:p>
    <w:p w:rsidR="00465244" w:rsidRDefault="00465244" w:rsidP="00F86F51">
      <w:pPr>
        <w:spacing w:line="360" w:lineRule="auto"/>
        <w:jc w:val="both"/>
        <w:rPr>
          <w:rFonts w:ascii="Arial" w:hAnsi="Arial" w:cs="Arial"/>
          <w:sz w:val="20"/>
          <w:szCs w:val="20"/>
        </w:rPr>
      </w:pPr>
    </w:p>
    <w:p w:rsidR="00F85963" w:rsidRDefault="00F85963" w:rsidP="00F86F51">
      <w:pPr>
        <w:spacing w:line="360" w:lineRule="auto"/>
        <w:jc w:val="both"/>
        <w:rPr>
          <w:rFonts w:ascii="Arial" w:hAnsi="Arial" w:cs="Arial"/>
          <w:sz w:val="20"/>
          <w:szCs w:val="20"/>
        </w:rPr>
      </w:pPr>
    </w:p>
    <w:sectPr w:rsidR="00F85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310"/>
    <w:multiLevelType w:val="hybridMultilevel"/>
    <w:tmpl w:val="894A7CD6"/>
    <w:lvl w:ilvl="0" w:tplc="DFC4E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1DF8"/>
    <w:rsid w:val="00007B2E"/>
    <w:rsid w:val="00015B80"/>
    <w:rsid w:val="00020C8E"/>
    <w:rsid w:val="00022849"/>
    <w:rsid w:val="000266C2"/>
    <w:rsid w:val="000365C1"/>
    <w:rsid w:val="00050E3D"/>
    <w:rsid w:val="000603A9"/>
    <w:rsid w:val="00063BD5"/>
    <w:rsid w:val="0006581F"/>
    <w:rsid w:val="00066452"/>
    <w:rsid w:val="00066EE1"/>
    <w:rsid w:val="00067A0D"/>
    <w:rsid w:val="00075754"/>
    <w:rsid w:val="000771BF"/>
    <w:rsid w:val="00085D47"/>
    <w:rsid w:val="00095DDD"/>
    <w:rsid w:val="000A0B74"/>
    <w:rsid w:val="000A39AA"/>
    <w:rsid w:val="000A58A2"/>
    <w:rsid w:val="000A6020"/>
    <w:rsid w:val="000B6177"/>
    <w:rsid w:val="000B6969"/>
    <w:rsid w:val="000C27F1"/>
    <w:rsid w:val="000C4127"/>
    <w:rsid w:val="000D0CFB"/>
    <w:rsid w:val="000D20D4"/>
    <w:rsid w:val="000D25FC"/>
    <w:rsid w:val="000E4CD5"/>
    <w:rsid w:val="000E518E"/>
    <w:rsid w:val="000E71F4"/>
    <w:rsid w:val="000F76F2"/>
    <w:rsid w:val="001110AA"/>
    <w:rsid w:val="00114F74"/>
    <w:rsid w:val="00126AA0"/>
    <w:rsid w:val="00132EC5"/>
    <w:rsid w:val="00132FA0"/>
    <w:rsid w:val="00135A2F"/>
    <w:rsid w:val="00136CAF"/>
    <w:rsid w:val="00143CE5"/>
    <w:rsid w:val="00146DCF"/>
    <w:rsid w:val="00151208"/>
    <w:rsid w:val="00155048"/>
    <w:rsid w:val="001579A8"/>
    <w:rsid w:val="00161658"/>
    <w:rsid w:val="0016411D"/>
    <w:rsid w:val="00167E2F"/>
    <w:rsid w:val="00171CCD"/>
    <w:rsid w:val="00182832"/>
    <w:rsid w:val="00185E8C"/>
    <w:rsid w:val="00191F14"/>
    <w:rsid w:val="001937B4"/>
    <w:rsid w:val="00194B6D"/>
    <w:rsid w:val="00196742"/>
    <w:rsid w:val="001B701E"/>
    <w:rsid w:val="001C1262"/>
    <w:rsid w:val="001C7CD2"/>
    <w:rsid w:val="001D5E4A"/>
    <w:rsid w:val="001E4B88"/>
    <w:rsid w:val="001E707C"/>
    <w:rsid w:val="001F0E1D"/>
    <w:rsid w:val="001F1CA4"/>
    <w:rsid w:val="001F34A1"/>
    <w:rsid w:val="001F6744"/>
    <w:rsid w:val="001F7F19"/>
    <w:rsid w:val="00202525"/>
    <w:rsid w:val="00203661"/>
    <w:rsid w:val="00207AF4"/>
    <w:rsid w:val="002164D2"/>
    <w:rsid w:val="0022433A"/>
    <w:rsid w:val="00227F36"/>
    <w:rsid w:val="00230BF1"/>
    <w:rsid w:val="002319EE"/>
    <w:rsid w:val="002363C1"/>
    <w:rsid w:val="00246870"/>
    <w:rsid w:val="0025148F"/>
    <w:rsid w:val="00252CE0"/>
    <w:rsid w:val="00254E4E"/>
    <w:rsid w:val="00254EA2"/>
    <w:rsid w:val="0026535B"/>
    <w:rsid w:val="002701FB"/>
    <w:rsid w:val="00275848"/>
    <w:rsid w:val="0028284F"/>
    <w:rsid w:val="002851F4"/>
    <w:rsid w:val="0029161A"/>
    <w:rsid w:val="00296BF9"/>
    <w:rsid w:val="002A3D5D"/>
    <w:rsid w:val="002A5A98"/>
    <w:rsid w:val="002B42CC"/>
    <w:rsid w:val="002C36A5"/>
    <w:rsid w:val="002D481A"/>
    <w:rsid w:val="002D4939"/>
    <w:rsid w:val="002D53EE"/>
    <w:rsid w:val="002E4006"/>
    <w:rsid w:val="002E43D7"/>
    <w:rsid w:val="002E76E5"/>
    <w:rsid w:val="002E7DF4"/>
    <w:rsid w:val="002E7FD0"/>
    <w:rsid w:val="002F68A9"/>
    <w:rsid w:val="00304722"/>
    <w:rsid w:val="0030503E"/>
    <w:rsid w:val="003117C2"/>
    <w:rsid w:val="0031274D"/>
    <w:rsid w:val="00320096"/>
    <w:rsid w:val="0032185B"/>
    <w:rsid w:val="003218CB"/>
    <w:rsid w:val="00327CF7"/>
    <w:rsid w:val="00336B31"/>
    <w:rsid w:val="0033774A"/>
    <w:rsid w:val="00341F2F"/>
    <w:rsid w:val="00353428"/>
    <w:rsid w:val="00361E96"/>
    <w:rsid w:val="0037607E"/>
    <w:rsid w:val="00377A53"/>
    <w:rsid w:val="00387318"/>
    <w:rsid w:val="00394778"/>
    <w:rsid w:val="00397004"/>
    <w:rsid w:val="003A0ECB"/>
    <w:rsid w:val="003A5CE9"/>
    <w:rsid w:val="003B73F7"/>
    <w:rsid w:val="003B7790"/>
    <w:rsid w:val="003C1805"/>
    <w:rsid w:val="003C4606"/>
    <w:rsid w:val="003C4F9D"/>
    <w:rsid w:val="003C7694"/>
    <w:rsid w:val="003D18D5"/>
    <w:rsid w:val="003E140A"/>
    <w:rsid w:val="003E60D6"/>
    <w:rsid w:val="003E73CA"/>
    <w:rsid w:val="00403A9C"/>
    <w:rsid w:val="004115D9"/>
    <w:rsid w:val="00411E47"/>
    <w:rsid w:val="00420169"/>
    <w:rsid w:val="0042454C"/>
    <w:rsid w:val="0042783A"/>
    <w:rsid w:val="0043345C"/>
    <w:rsid w:val="00434040"/>
    <w:rsid w:val="00435CE3"/>
    <w:rsid w:val="00442646"/>
    <w:rsid w:val="00442F77"/>
    <w:rsid w:val="00443BB6"/>
    <w:rsid w:val="0044702D"/>
    <w:rsid w:val="004530A7"/>
    <w:rsid w:val="00453C9C"/>
    <w:rsid w:val="00453DE0"/>
    <w:rsid w:val="00456307"/>
    <w:rsid w:val="00465244"/>
    <w:rsid w:val="00467BC0"/>
    <w:rsid w:val="0047038B"/>
    <w:rsid w:val="00490B2B"/>
    <w:rsid w:val="00496733"/>
    <w:rsid w:val="004A554D"/>
    <w:rsid w:val="004B2BA6"/>
    <w:rsid w:val="004B4798"/>
    <w:rsid w:val="004C144F"/>
    <w:rsid w:val="004E4C16"/>
    <w:rsid w:val="004E73CA"/>
    <w:rsid w:val="00500AF2"/>
    <w:rsid w:val="00503DD6"/>
    <w:rsid w:val="00505065"/>
    <w:rsid w:val="0051427F"/>
    <w:rsid w:val="0052379D"/>
    <w:rsid w:val="00523A46"/>
    <w:rsid w:val="00542E01"/>
    <w:rsid w:val="0055067A"/>
    <w:rsid w:val="00551A83"/>
    <w:rsid w:val="005610CB"/>
    <w:rsid w:val="00576A91"/>
    <w:rsid w:val="00584222"/>
    <w:rsid w:val="0058434E"/>
    <w:rsid w:val="00585B82"/>
    <w:rsid w:val="005906FC"/>
    <w:rsid w:val="005970B6"/>
    <w:rsid w:val="005A359C"/>
    <w:rsid w:val="005B1FDE"/>
    <w:rsid w:val="005B347F"/>
    <w:rsid w:val="005B40E5"/>
    <w:rsid w:val="005C57E0"/>
    <w:rsid w:val="005D3B3C"/>
    <w:rsid w:val="005D7F9C"/>
    <w:rsid w:val="005E2E59"/>
    <w:rsid w:val="005E7B32"/>
    <w:rsid w:val="005F7ED5"/>
    <w:rsid w:val="006000D8"/>
    <w:rsid w:val="006031D2"/>
    <w:rsid w:val="00611271"/>
    <w:rsid w:val="00613485"/>
    <w:rsid w:val="0063035E"/>
    <w:rsid w:val="0063581B"/>
    <w:rsid w:val="006374A1"/>
    <w:rsid w:val="006374B1"/>
    <w:rsid w:val="00641E78"/>
    <w:rsid w:val="00653D82"/>
    <w:rsid w:val="00662E88"/>
    <w:rsid w:val="00664834"/>
    <w:rsid w:val="00674716"/>
    <w:rsid w:val="00677CB8"/>
    <w:rsid w:val="006938BF"/>
    <w:rsid w:val="006948E2"/>
    <w:rsid w:val="00694B5D"/>
    <w:rsid w:val="00695ACD"/>
    <w:rsid w:val="006A7679"/>
    <w:rsid w:val="006B04E8"/>
    <w:rsid w:val="006B10DB"/>
    <w:rsid w:val="006B36E8"/>
    <w:rsid w:val="006C4620"/>
    <w:rsid w:val="006D01D8"/>
    <w:rsid w:val="006D683C"/>
    <w:rsid w:val="006E15A6"/>
    <w:rsid w:val="006E23FD"/>
    <w:rsid w:val="006E35C1"/>
    <w:rsid w:val="006E5E99"/>
    <w:rsid w:val="00703A99"/>
    <w:rsid w:val="007076A6"/>
    <w:rsid w:val="00710F35"/>
    <w:rsid w:val="007218D0"/>
    <w:rsid w:val="007228FB"/>
    <w:rsid w:val="00732DC3"/>
    <w:rsid w:val="007332B1"/>
    <w:rsid w:val="007336C9"/>
    <w:rsid w:val="0073373F"/>
    <w:rsid w:val="00737AAB"/>
    <w:rsid w:val="00744587"/>
    <w:rsid w:val="00745D9A"/>
    <w:rsid w:val="00746F6F"/>
    <w:rsid w:val="00747AF7"/>
    <w:rsid w:val="00750F3E"/>
    <w:rsid w:val="007553FD"/>
    <w:rsid w:val="00757555"/>
    <w:rsid w:val="00764908"/>
    <w:rsid w:val="0077456B"/>
    <w:rsid w:val="00781EB4"/>
    <w:rsid w:val="00790DD3"/>
    <w:rsid w:val="00793FF1"/>
    <w:rsid w:val="00795480"/>
    <w:rsid w:val="00795903"/>
    <w:rsid w:val="007A072F"/>
    <w:rsid w:val="007A1FCC"/>
    <w:rsid w:val="007A3C3C"/>
    <w:rsid w:val="007B07E7"/>
    <w:rsid w:val="007B3E94"/>
    <w:rsid w:val="007B558D"/>
    <w:rsid w:val="007B5B0B"/>
    <w:rsid w:val="007B5ED0"/>
    <w:rsid w:val="007B67AF"/>
    <w:rsid w:val="007C13C6"/>
    <w:rsid w:val="007C2C64"/>
    <w:rsid w:val="007C54F1"/>
    <w:rsid w:val="007D0E0A"/>
    <w:rsid w:val="007E003D"/>
    <w:rsid w:val="007E091B"/>
    <w:rsid w:val="007E0993"/>
    <w:rsid w:val="007E0A58"/>
    <w:rsid w:val="007E0B9A"/>
    <w:rsid w:val="007F298E"/>
    <w:rsid w:val="007F3E9A"/>
    <w:rsid w:val="007F7BBC"/>
    <w:rsid w:val="0080000E"/>
    <w:rsid w:val="00802B62"/>
    <w:rsid w:val="00807E42"/>
    <w:rsid w:val="008134FC"/>
    <w:rsid w:val="008252DB"/>
    <w:rsid w:val="00830919"/>
    <w:rsid w:val="00837771"/>
    <w:rsid w:val="0084142F"/>
    <w:rsid w:val="0084485C"/>
    <w:rsid w:val="0084679A"/>
    <w:rsid w:val="00846A9E"/>
    <w:rsid w:val="008522D5"/>
    <w:rsid w:val="00853748"/>
    <w:rsid w:val="008544C2"/>
    <w:rsid w:val="008647D9"/>
    <w:rsid w:val="008801F3"/>
    <w:rsid w:val="00882307"/>
    <w:rsid w:val="00884B9C"/>
    <w:rsid w:val="00887454"/>
    <w:rsid w:val="008961B3"/>
    <w:rsid w:val="008B4084"/>
    <w:rsid w:val="008C0872"/>
    <w:rsid w:val="008C7A42"/>
    <w:rsid w:val="00912FBD"/>
    <w:rsid w:val="009232CB"/>
    <w:rsid w:val="00923467"/>
    <w:rsid w:val="009271B5"/>
    <w:rsid w:val="00934FC0"/>
    <w:rsid w:val="00937D79"/>
    <w:rsid w:val="009410B8"/>
    <w:rsid w:val="009464B8"/>
    <w:rsid w:val="00955B94"/>
    <w:rsid w:val="00962777"/>
    <w:rsid w:val="00964DEC"/>
    <w:rsid w:val="00980267"/>
    <w:rsid w:val="00981275"/>
    <w:rsid w:val="00981536"/>
    <w:rsid w:val="00981585"/>
    <w:rsid w:val="0099040A"/>
    <w:rsid w:val="009A3174"/>
    <w:rsid w:val="009A6F47"/>
    <w:rsid w:val="009C28F2"/>
    <w:rsid w:val="009E1408"/>
    <w:rsid w:val="009E1744"/>
    <w:rsid w:val="009E4AC5"/>
    <w:rsid w:val="009F1456"/>
    <w:rsid w:val="009F1697"/>
    <w:rsid w:val="009F2709"/>
    <w:rsid w:val="00A050AA"/>
    <w:rsid w:val="00A06443"/>
    <w:rsid w:val="00A06521"/>
    <w:rsid w:val="00A128FC"/>
    <w:rsid w:val="00A13523"/>
    <w:rsid w:val="00A23E8D"/>
    <w:rsid w:val="00A34999"/>
    <w:rsid w:val="00A4710B"/>
    <w:rsid w:val="00A47614"/>
    <w:rsid w:val="00A61FAF"/>
    <w:rsid w:val="00A63B6C"/>
    <w:rsid w:val="00A64460"/>
    <w:rsid w:val="00A87ED0"/>
    <w:rsid w:val="00A92963"/>
    <w:rsid w:val="00AA077E"/>
    <w:rsid w:val="00AA4D2D"/>
    <w:rsid w:val="00AA54AD"/>
    <w:rsid w:val="00AB2C99"/>
    <w:rsid w:val="00AB2EDA"/>
    <w:rsid w:val="00AB32F6"/>
    <w:rsid w:val="00AB4ADE"/>
    <w:rsid w:val="00AC128D"/>
    <w:rsid w:val="00AC1F4A"/>
    <w:rsid w:val="00AC4F64"/>
    <w:rsid w:val="00AC6BEF"/>
    <w:rsid w:val="00AC7E5F"/>
    <w:rsid w:val="00AE3C3F"/>
    <w:rsid w:val="00AE6E83"/>
    <w:rsid w:val="00AF5F8C"/>
    <w:rsid w:val="00AF67BE"/>
    <w:rsid w:val="00B04704"/>
    <w:rsid w:val="00B06970"/>
    <w:rsid w:val="00B142AC"/>
    <w:rsid w:val="00B177AC"/>
    <w:rsid w:val="00B21CC3"/>
    <w:rsid w:val="00B3195B"/>
    <w:rsid w:val="00B345DE"/>
    <w:rsid w:val="00B35896"/>
    <w:rsid w:val="00B41BD9"/>
    <w:rsid w:val="00B43A5A"/>
    <w:rsid w:val="00B441E0"/>
    <w:rsid w:val="00B46C41"/>
    <w:rsid w:val="00B47474"/>
    <w:rsid w:val="00B522D7"/>
    <w:rsid w:val="00B537FC"/>
    <w:rsid w:val="00B564D8"/>
    <w:rsid w:val="00B62DF2"/>
    <w:rsid w:val="00B67330"/>
    <w:rsid w:val="00B70D7E"/>
    <w:rsid w:val="00B7158A"/>
    <w:rsid w:val="00B738DF"/>
    <w:rsid w:val="00B7408A"/>
    <w:rsid w:val="00B87D45"/>
    <w:rsid w:val="00B9656C"/>
    <w:rsid w:val="00BA1EFA"/>
    <w:rsid w:val="00BA1F12"/>
    <w:rsid w:val="00BA2434"/>
    <w:rsid w:val="00BA2DBC"/>
    <w:rsid w:val="00BA3FB7"/>
    <w:rsid w:val="00BB149F"/>
    <w:rsid w:val="00BB2980"/>
    <w:rsid w:val="00BB7147"/>
    <w:rsid w:val="00BD3CCA"/>
    <w:rsid w:val="00BD6721"/>
    <w:rsid w:val="00BD6969"/>
    <w:rsid w:val="00BD7EF2"/>
    <w:rsid w:val="00BF0485"/>
    <w:rsid w:val="00BF7A3E"/>
    <w:rsid w:val="00C05A2A"/>
    <w:rsid w:val="00C12EC1"/>
    <w:rsid w:val="00C20861"/>
    <w:rsid w:val="00C220E2"/>
    <w:rsid w:val="00C2280B"/>
    <w:rsid w:val="00C26F1A"/>
    <w:rsid w:val="00C32F3A"/>
    <w:rsid w:val="00C33BF7"/>
    <w:rsid w:val="00C33F82"/>
    <w:rsid w:val="00C357D3"/>
    <w:rsid w:val="00C36031"/>
    <w:rsid w:val="00C40291"/>
    <w:rsid w:val="00C470B3"/>
    <w:rsid w:val="00C51773"/>
    <w:rsid w:val="00C57CB9"/>
    <w:rsid w:val="00C61EAF"/>
    <w:rsid w:val="00C940B5"/>
    <w:rsid w:val="00C97B83"/>
    <w:rsid w:val="00CA1BB3"/>
    <w:rsid w:val="00CA2A7A"/>
    <w:rsid w:val="00CB5C91"/>
    <w:rsid w:val="00CC39D3"/>
    <w:rsid w:val="00CD1C0C"/>
    <w:rsid w:val="00CD22F3"/>
    <w:rsid w:val="00CD696B"/>
    <w:rsid w:val="00CE40C1"/>
    <w:rsid w:val="00CE610E"/>
    <w:rsid w:val="00CF1764"/>
    <w:rsid w:val="00CF5604"/>
    <w:rsid w:val="00CF7CE6"/>
    <w:rsid w:val="00D02E12"/>
    <w:rsid w:val="00D116D4"/>
    <w:rsid w:val="00D24C41"/>
    <w:rsid w:val="00D317CA"/>
    <w:rsid w:val="00D321C7"/>
    <w:rsid w:val="00D322FB"/>
    <w:rsid w:val="00D370AF"/>
    <w:rsid w:val="00D415AC"/>
    <w:rsid w:val="00D42678"/>
    <w:rsid w:val="00D52C26"/>
    <w:rsid w:val="00D53EE5"/>
    <w:rsid w:val="00D55D74"/>
    <w:rsid w:val="00D570D1"/>
    <w:rsid w:val="00D651E1"/>
    <w:rsid w:val="00D74339"/>
    <w:rsid w:val="00D749F4"/>
    <w:rsid w:val="00D74E7B"/>
    <w:rsid w:val="00D77F89"/>
    <w:rsid w:val="00D821E1"/>
    <w:rsid w:val="00D82848"/>
    <w:rsid w:val="00D86367"/>
    <w:rsid w:val="00D8674C"/>
    <w:rsid w:val="00D86BED"/>
    <w:rsid w:val="00D92EFF"/>
    <w:rsid w:val="00D93881"/>
    <w:rsid w:val="00D9503E"/>
    <w:rsid w:val="00DA199B"/>
    <w:rsid w:val="00DA3531"/>
    <w:rsid w:val="00DA54D0"/>
    <w:rsid w:val="00DB2C71"/>
    <w:rsid w:val="00DB30F0"/>
    <w:rsid w:val="00DB5EDC"/>
    <w:rsid w:val="00DB61E1"/>
    <w:rsid w:val="00DD1205"/>
    <w:rsid w:val="00DD263A"/>
    <w:rsid w:val="00DE443E"/>
    <w:rsid w:val="00DE5C3C"/>
    <w:rsid w:val="00DF4180"/>
    <w:rsid w:val="00DF739B"/>
    <w:rsid w:val="00E130EE"/>
    <w:rsid w:val="00E13C77"/>
    <w:rsid w:val="00E146DA"/>
    <w:rsid w:val="00E15C50"/>
    <w:rsid w:val="00E17016"/>
    <w:rsid w:val="00E20A0F"/>
    <w:rsid w:val="00E24F0A"/>
    <w:rsid w:val="00E27923"/>
    <w:rsid w:val="00E47B26"/>
    <w:rsid w:val="00E50D1C"/>
    <w:rsid w:val="00E51F4E"/>
    <w:rsid w:val="00E53A5C"/>
    <w:rsid w:val="00E5565D"/>
    <w:rsid w:val="00E62FE1"/>
    <w:rsid w:val="00E65132"/>
    <w:rsid w:val="00E7691C"/>
    <w:rsid w:val="00E95E73"/>
    <w:rsid w:val="00E96289"/>
    <w:rsid w:val="00E96D65"/>
    <w:rsid w:val="00EA4C28"/>
    <w:rsid w:val="00EC36C7"/>
    <w:rsid w:val="00EC37DE"/>
    <w:rsid w:val="00ED3B40"/>
    <w:rsid w:val="00ED52E2"/>
    <w:rsid w:val="00ED6D41"/>
    <w:rsid w:val="00EF091F"/>
    <w:rsid w:val="00EF47D6"/>
    <w:rsid w:val="00F17790"/>
    <w:rsid w:val="00F17A30"/>
    <w:rsid w:val="00F268FB"/>
    <w:rsid w:val="00F272CE"/>
    <w:rsid w:val="00F3082B"/>
    <w:rsid w:val="00F320D6"/>
    <w:rsid w:val="00F33967"/>
    <w:rsid w:val="00F360CB"/>
    <w:rsid w:val="00F37EA7"/>
    <w:rsid w:val="00F44001"/>
    <w:rsid w:val="00F46D76"/>
    <w:rsid w:val="00F473D1"/>
    <w:rsid w:val="00F509DE"/>
    <w:rsid w:val="00F514ED"/>
    <w:rsid w:val="00F72A95"/>
    <w:rsid w:val="00F733D8"/>
    <w:rsid w:val="00F74558"/>
    <w:rsid w:val="00F77B4F"/>
    <w:rsid w:val="00F805BD"/>
    <w:rsid w:val="00F85783"/>
    <w:rsid w:val="00F85963"/>
    <w:rsid w:val="00F86F51"/>
    <w:rsid w:val="00F86F7A"/>
    <w:rsid w:val="00F903A5"/>
    <w:rsid w:val="00F920DD"/>
    <w:rsid w:val="00F942B1"/>
    <w:rsid w:val="00FA0106"/>
    <w:rsid w:val="00FA6F79"/>
    <w:rsid w:val="00FB3CD7"/>
    <w:rsid w:val="00FC153A"/>
    <w:rsid w:val="00FD1EB7"/>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90FF"/>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2204</TotalTime>
  <Pages>7</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295</cp:revision>
  <dcterms:created xsi:type="dcterms:W3CDTF">2019-10-16T10:03:00Z</dcterms:created>
  <dcterms:modified xsi:type="dcterms:W3CDTF">2020-06-02T09:16:00Z</dcterms:modified>
</cp:coreProperties>
</file>